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EE" w:rsidRPr="004B5A10" w:rsidRDefault="008F05EE" w:rsidP="008F05EE">
      <w:pPr>
        <w:rPr>
          <w:b/>
        </w:rPr>
      </w:pPr>
      <w:r>
        <w:t xml:space="preserve">                                </w:t>
      </w:r>
      <w:r w:rsidRPr="004B5A10">
        <w:rPr>
          <w:b/>
        </w:rPr>
        <w:t xml:space="preserve">CICLO BIOLOGICO DE LA CONCHA DE ABANICO </w:t>
      </w:r>
    </w:p>
    <w:p w:rsidR="008F05EE" w:rsidRPr="008F05EE" w:rsidRDefault="008F05EE" w:rsidP="008F05EE">
      <w:pPr>
        <w:pStyle w:val="Prrafodelista"/>
        <w:numPr>
          <w:ilvl w:val="0"/>
          <w:numId w:val="1"/>
        </w:numPr>
      </w:pPr>
      <w:r w:rsidRPr="008F05EE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Si comparamos el aspecto reproductivo de una conchita en la isla y en la bahía tienen el mismo % de supervivencia 3 % :</w:t>
      </w:r>
    </w:p>
    <w:p w:rsidR="008F05EE" w:rsidRDefault="008F05EE" w:rsidP="008F05EE">
      <w:pPr>
        <w:pStyle w:val="NormalWeb"/>
        <w:spacing w:before="14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</w:pPr>
      <w:r w:rsidRPr="008F05EE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       </w:t>
      </w:r>
      <w:r w:rsidRPr="008F05EE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3 Millones x 4 desoves: 12 Millones de larvas/anual</w:t>
      </w:r>
    </w:p>
    <w:p w:rsidR="008F05EE" w:rsidRPr="008F05EE" w:rsidRDefault="008F05EE" w:rsidP="008F05EE">
      <w:pPr>
        <w:pStyle w:val="NormalWeb"/>
        <w:spacing w:before="144" w:beforeAutospacing="0" w:after="0" w:afterAutospacing="0"/>
        <w:ind w:left="547" w:hanging="547"/>
      </w:pPr>
    </w:p>
    <w:p w:rsidR="008F05EE" w:rsidRPr="008F05EE" w:rsidRDefault="008F05EE" w:rsidP="008F05EE">
      <w:pPr>
        <w:pStyle w:val="Prrafodelista"/>
        <w:numPr>
          <w:ilvl w:val="0"/>
          <w:numId w:val="2"/>
        </w:numPr>
      </w:pPr>
      <w:r w:rsidRPr="008F05EE">
        <w:rPr>
          <w:rFonts w:asciiTheme="minorHAnsi" w:eastAsiaTheme="minorEastAsia" w:hAnsi="Calibri" w:cstheme="minorBidi"/>
          <w:b/>
          <w:bCs/>
          <w:color w:val="002060"/>
          <w:kern w:val="24"/>
          <w:lang w:val="es-ES"/>
        </w:rPr>
        <w:t xml:space="preserve"> En la Isla Lobos /Bahía Sechura:    3%   = 360,000  Indiv./concha anual (</w:t>
      </w:r>
      <w:r w:rsidRPr="008F05EE"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lang w:val="es-ES"/>
        </w:rPr>
        <w:t>Asentamiento natural</w:t>
      </w:r>
      <w:r w:rsidRPr="008F05EE">
        <w:rPr>
          <w:rFonts w:asciiTheme="minorHAnsi" w:eastAsiaTheme="minorEastAsia" w:hAnsi="Calibri" w:cstheme="minorBidi"/>
          <w:b/>
          <w:bCs/>
          <w:color w:val="002060"/>
          <w:kern w:val="24"/>
          <w:lang w:val="es-ES"/>
        </w:rPr>
        <w:t>)</w:t>
      </w:r>
    </w:p>
    <w:p w:rsidR="008F05EE" w:rsidRPr="008F05EE" w:rsidRDefault="008F05EE" w:rsidP="008F05EE">
      <w:pPr>
        <w:pStyle w:val="Prrafodelista"/>
      </w:pPr>
    </w:p>
    <w:p w:rsidR="008F05EE" w:rsidRPr="008F05EE" w:rsidRDefault="008F05EE" w:rsidP="008F05EE">
      <w:pPr>
        <w:pStyle w:val="Prrafodelista"/>
        <w:numPr>
          <w:ilvl w:val="0"/>
          <w:numId w:val="2"/>
        </w:numPr>
      </w:pPr>
      <w:r w:rsidRPr="008F05EE">
        <w:rPr>
          <w:rFonts w:asciiTheme="minorHAnsi" w:eastAsiaTheme="minorEastAsia" w:hAnsi="Calibri" w:cstheme="minorBidi"/>
          <w:b/>
          <w:bCs/>
          <w:color w:val="002060"/>
          <w:kern w:val="24"/>
          <w:lang w:val="es-ES"/>
        </w:rPr>
        <w:t xml:space="preserve"> En la Bahía de Sechura:    20%   = 2,400,000  Indiv./concha anual</w:t>
      </w:r>
    </w:p>
    <w:p w:rsidR="008F05EE" w:rsidRPr="008F05EE" w:rsidRDefault="008F05EE" w:rsidP="008F05EE">
      <w:pPr>
        <w:pStyle w:val="NormalWeb"/>
        <w:spacing w:before="106" w:beforeAutospacing="0" w:after="0" w:afterAutospacing="0"/>
        <w:ind w:left="720" w:hanging="720"/>
      </w:pPr>
      <w:r w:rsidRPr="008F05EE">
        <w:rPr>
          <w:rFonts w:asciiTheme="minorHAnsi" w:eastAsiaTheme="minorEastAsia" w:hAnsi="Calibri" w:cstheme="minorBidi"/>
          <w:b/>
          <w:bCs/>
          <w:color w:val="002060"/>
          <w:kern w:val="24"/>
          <w:lang w:val="es-ES"/>
        </w:rPr>
        <w:tab/>
        <w:t>(</w:t>
      </w:r>
      <w:r w:rsidRPr="008F05EE"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lang w:val="es-ES"/>
        </w:rPr>
        <w:t>Líneas de captación de larvas</w:t>
      </w:r>
      <w:r w:rsidRPr="008F05EE">
        <w:rPr>
          <w:rFonts w:asciiTheme="minorHAnsi" w:eastAsiaTheme="minorEastAsia" w:hAnsi="Calibri" w:cstheme="minorBidi"/>
          <w:b/>
          <w:bCs/>
          <w:color w:val="002060"/>
          <w:kern w:val="24"/>
          <w:lang w:val="es-ES"/>
        </w:rPr>
        <w:t>)</w:t>
      </w:r>
    </w:p>
    <w:p w:rsidR="008F05EE" w:rsidRDefault="008F05EE" w:rsidP="008F05EE">
      <w:pPr>
        <w:pStyle w:val="NormalWeb"/>
        <w:spacing w:before="14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</w:pPr>
      <w:r w:rsidRPr="008F05EE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ab/>
        <w:t>Esperamos que con este método se refuerce el Banco de la Bahía de Sechura.</w:t>
      </w:r>
    </w:p>
    <w:p w:rsidR="008F05EE" w:rsidRPr="008F05EE" w:rsidRDefault="008F05EE" w:rsidP="008F05EE">
      <w:pPr>
        <w:pStyle w:val="NormalWeb"/>
        <w:spacing w:before="144" w:beforeAutospacing="0" w:after="0" w:afterAutospacing="0"/>
        <w:ind w:left="547" w:hanging="547"/>
      </w:pPr>
      <w:bookmarkStart w:id="0" w:name="_GoBack"/>
      <w:bookmarkEnd w:id="0"/>
    </w:p>
    <w:p w:rsidR="00E0717A" w:rsidRDefault="00D21151">
      <w:r>
        <w:rPr>
          <w:noProof/>
          <w:lang w:eastAsia="es-PE"/>
        </w:rPr>
        <w:drawing>
          <wp:inline distT="0" distB="0" distL="0" distR="0" wp14:anchorId="78115EDF" wp14:editId="10A71E8E">
            <wp:extent cx="5400040" cy="3844290"/>
            <wp:effectExtent l="0" t="0" r="0" b="3810"/>
            <wp:docPr id="4" name="3 Marcador de contenido" descr="y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yy.jpg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/>
                    <a:srcRect t="-374"/>
                    <a:stretch/>
                  </pic:blipFill>
                  <pic:spPr>
                    <a:xfrm>
                      <a:off x="0" y="0"/>
                      <a:ext cx="540004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D36"/>
    <w:multiLevelType w:val="hybridMultilevel"/>
    <w:tmpl w:val="0AC0DB02"/>
    <w:lvl w:ilvl="0" w:tplc="81FA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C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4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4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E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E442B"/>
    <w:multiLevelType w:val="hybridMultilevel"/>
    <w:tmpl w:val="E9CCB58A"/>
    <w:lvl w:ilvl="0" w:tplc="E2DCB8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E4B7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9C3F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AE80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96F5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82AB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1209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E4F5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DC836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1"/>
    <w:rsid w:val="004B5A10"/>
    <w:rsid w:val="008F05EE"/>
    <w:rsid w:val="00D21151"/>
    <w:rsid w:val="00E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10E4-4F22-4722-B709-9E99138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8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1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2015-12-06T03:52:00Z</dcterms:created>
  <dcterms:modified xsi:type="dcterms:W3CDTF">2015-12-06T03:52:00Z</dcterms:modified>
</cp:coreProperties>
</file>