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BE73" w14:textId="7A90AE0A" w:rsidR="00457407" w:rsidRPr="00322443" w:rsidRDefault="00916880" w:rsidP="00684CE6">
      <w:pPr>
        <w:jc w:val="center"/>
        <w:rPr>
          <w:b/>
          <w:bCs/>
          <w:sz w:val="32"/>
          <w:szCs w:val="32"/>
          <w:lang w:val="es-ES"/>
        </w:rPr>
      </w:pPr>
      <w:bookmarkStart w:id="0" w:name="_GoBack"/>
      <w:bookmarkEnd w:id="0"/>
      <w:r w:rsidRPr="00322443">
        <w:rPr>
          <w:b/>
          <w:bCs/>
          <w:sz w:val="32"/>
          <w:szCs w:val="32"/>
          <w:lang w:val="es-ES"/>
        </w:rPr>
        <w:t xml:space="preserve">Austral </w:t>
      </w:r>
      <w:r w:rsidR="00386195" w:rsidRPr="00322443">
        <w:rPr>
          <w:b/>
          <w:bCs/>
          <w:sz w:val="32"/>
          <w:szCs w:val="32"/>
          <w:lang w:val="es-ES"/>
        </w:rPr>
        <w:t xml:space="preserve">Group </w:t>
      </w:r>
      <w:r w:rsidR="00322443" w:rsidRPr="00322443">
        <w:rPr>
          <w:b/>
          <w:bCs/>
          <w:sz w:val="32"/>
          <w:szCs w:val="32"/>
          <w:lang w:val="es-ES"/>
        </w:rPr>
        <w:t>reforzó su apoyo</w:t>
      </w:r>
      <w:r w:rsidR="00A71A8C" w:rsidRPr="00322443">
        <w:rPr>
          <w:b/>
          <w:bCs/>
          <w:sz w:val="32"/>
          <w:szCs w:val="32"/>
          <w:lang w:val="es-ES"/>
        </w:rPr>
        <w:t xml:space="preserve"> a </w:t>
      </w:r>
      <w:r w:rsidR="00322443" w:rsidRPr="00322443">
        <w:rPr>
          <w:b/>
          <w:bCs/>
          <w:sz w:val="32"/>
          <w:szCs w:val="32"/>
          <w:lang w:val="es-ES"/>
        </w:rPr>
        <w:t>c</w:t>
      </w:r>
      <w:r w:rsidR="00684CE6">
        <w:rPr>
          <w:b/>
          <w:bCs/>
          <w:sz w:val="32"/>
          <w:szCs w:val="32"/>
          <w:lang w:val="es-ES"/>
        </w:rPr>
        <w:t>olaboradores y c</w:t>
      </w:r>
      <w:r w:rsidR="00322443" w:rsidRPr="00322443">
        <w:rPr>
          <w:b/>
          <w:bCs/>
          <w:sz w:val="32"/>
          <w:szCs w:val="32"/>
          <w:lang w:val="es-ES"/>
        </w:rPr>
        <w:t>omunidades</w:t>
      </w:r>
      <w:r w:rsidR="00083F47">
        <w:rPr>
          <w:b/>
          <w:bCs/>
          <w:sz w:val="32"/>
          <w:szCs w:val="32"/>
          <w:lang w:val="es-ES"/>
        </w:rPr>
        <w:t xml:space="preserve"> de zonas pesqueras</w:t>
      </w:r>
      <w:r w:rsidR="007639CF" w:rsidRPr="00322443">
        <w:rPr>
          <w:b/>
          <w:bCs/>
          <w:sz w:val="32"/>
          <w:szCs w:val="32"/>
          <w:lang w:val="es-ES"/>
        </w:rPr>
        <w:t xml:space="preserve"> </w:t>
      </w:r>
      <w:r w:rsidR="00684CE6">
        <w:rPr>
          <w:b/>
          <w:bCs/>
          <w:sz w:val="32"/>
          <w:szCs w:val="32"/>
          <w:lang w:val="es-ES"/>
        </w:rPr>
        <w:t>ante</w:t>
      </w:r>
      <w:r w:rsidR="0020455C" w:rsidRPr="00322443">
        <w:rPr>
          <w:b/>
          <w:bCs/>
          <w:sz w:val="32"/>
          <w:szCs w:val="32"/>
          <w:lang w:val="es-ES"/>
        </w:rPr>
        <w:t xml:space="preserve"> </w:t>
      </w:r>
      <w:r w:rsidR="00684CE6">
        <w:rPr>
          <w:b/>
          <w:bCs/>
          <w:sz w:val="32"/>
          <w:szCs w:val="32"/>
          <w:lang w:val="es-ES"/>
        </w:rPr>
        <w:t>el</w:t>
      </w:r>
      <w:r w:rsidR="0084591B" w:rsidRPr="00322443">
        <w:rPr>
          <w:b/>
          <w:bCs/>
          <w:sz w:val="32"/>
          <w:szCs w:val="32"/>
          <w:lang w:val="es-ES"/>
        </w:rPr>
        <w:t xml:space="preserve"> </w:t>
      </w:r>
      <w:r w:rsidR="00322443" w:rsidRPr="00322443">
        <w:rPr>
          <w:b/>
          <w:bCs/>
          <w:sz w:val="32"/>
          <w:szCs w:val="32"/>
          <w:lang w:val="es-ES"/>
        </w:rPr>
        <w:t>COVID-19</w:t>
      </w:r>
    </w:p>
    <w:p w14:paraId="3678BDB5" w14:textId="575F2534" w:rsidR="00F342F8" w:rsidRPr="00386195" w:rsidRDefault="0076041C" w:rsidP="00684CE6">
      <w:pPr>
        <w:pStyle w:val="Prrafodelista"/>
        <w:numPr>
          <w:ilvl w:val="0"/>
          <w:numId w:val="1"/>
        </w:num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 xml:space="preserve">La </w:t>
      </w:r>
      <w:r w:rsidR="00322443">
        <w:rPr>
          <w:i/>
          <w:iCs/>
          <w:lang w:val="es-ES"/>
        </w:rPr>
        <w:t xml:space="preserve">empresa </w:t>
      </w:r>
      <w:r>
        <w:rPr>
          <w:i/>
          <w:iCs/>
          <w:lang w:val="es-ES"/>
        </w:rPr>
        <w:t>pesquera</w:t>
      </w:r>
      <w:r w:rsidR="008B2C75">
        <w:rPr>
          <w:i/>
          <w:iCs/>
          <w:lang w:val="es-ES"/>
        </w:rPr>
        <w:t xml:space="preserve"> </w:t>
      </w:r>
      <w:r w:rsidR="00322443">
        <w:rPr>
          <w:i/>
          <w:iCs/>
          <w:lang w:val="es-ES"/>
        </w:rPr>
        <w:t>presentó</w:t>
      </w:r>
      <w:r>
        <w:rPr>
          <w:i/>
          <w:iCs/>
          <w:lang w:val="es-ES"/>
        </w:rPr>
        <w:t xml:space="preserve"> su</w:t>
      </w:r>
      <w:r w:rsidR="0084591B">
        <w:rPr>
          <w:i/>
          <w:iCs/>
          <w:lang w:val="es-ES"/>
        </w:rPr>
        <w:t xml:space="preserve"> Reporte de Sostenibilidad 2020</w:t>
      </w:r>
      <w:r w:rsidR="00322443">
        <w:rPr>
          <w:i/>
          <w:iCs/>
          <w:lang w:val="es-ES"/>
        </w:rPr>
        <w:t xml:space="preserve"> con avances en materia social, ambiental y de buen gobierno corporativo</w:t>
      </w:r>
      <w:r w:rsidR="0084591B">
        <w:rPr>
          <w:i/>
          <w:iCs/>
          <w:lang w:val="es-ES"/>
        </w:rPr>
        <w:t>.</w:t>
      </w:r>
    </w:p>
    <w:p w14:paraId="49AA9DC2" w14:textId="77777777" w:rsidR="00322443" w:rsidRDefault="00322443" w:rsidP="006322CF">
      <w:pPr>
        <w:jc w:val="both"/>
        <w:rPr>
          <w:lang w:val="es-ES"/>
        </w:rPr>
      </w:pPr>
      <w:r w:rsidRPr="00322443">
        <w:rPr>
          <w:b/>
          <w:bCs/>
          <w:lang w:val="es-ES"/>
        </w:rPr>
        <w:t>Lima, noviembre de 2021.-</w:t>
      </w:r>
      <w:r>
        <w:rPr>
          <w:lang w:val="es-ES"/>
        </w:rPr>
        <w:t xml:space="preserve"> La empresa pesquera Austral Group presentó su Reporte de Sostenibilidad 2020, elaborado bajo los estándares del Global </w:t>
      </w:r>
      <w:proofErr w:type="spellStart"/>
      <w:r>
        <w:rPr>
          <w:lang w:val="es-ES"/>
        </w:rPr>
        <w:t>Reporting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Initiative</w:t>
      </w:r>
      <w:proofErr w:type="spellEnd"/>
      <w:r>
        <w:rPr>
          <w:lang w:val="es-ES"/>
        </w:rPr>
        <w:t xml:space="preserve"> (GRI), en el cual da cuenta de sus avances y objetivos en materia social, ambiental y de buen gobierno corporativo. </w:t>
      </w:r>
    </w:p>
    <w:p w14:paraId="085F6C9B" w14:textId="28DAA62D" w:rsidR="00322443" w:rsidRDefault="00322443" w:rsidP="006322CF">
      <w:pPr>
        <w:jc w:val="both"/>
        <w:rPr>
          <w:lang w:val="es-ES"/>
        </w:rPr>
      </w:pPr>
      <w:r>
        <w:rPr>
          <w:lang w:val="es-ES"/>
        </w:rPr>
        <w:t xml:space="preserve">La CEO de Austral Group, Adriana </w:t>
      </w:r>
      <w:proofErr w:type="spellStart"/>
      <w:r>
        <w:rPr>
          <w:lang w:val="es-ES"/>
        </w:rPr>
        <w:t>Giudice</w:t>
      </w:r>
      <w:proofErr w:type="spellEnd"/>
      <w:r>
        <w:rPr>
          <w:lang w:val="es-ES"/>
        </w:rPr>
        <w:t xml:space="preserve">, sostuvo que, en este periodo caracterizado por </w:t>
      </w:r>
      <w:r w:rsidR="00953DBE">
        <w:rPr>
          <w:lang w:val="es-ES"/>
        </w:rPr>
        <w:t xml:space="preserve">el inicio de </w:t>
      </w:r>
      <w:r>
        <w:rPr>
          <w:lang w:val="es-ES"/>
        </w:rPr>
        <w:t>la pandemia del COVID-19, la compañía se enfocó en la seguridad y salud de todos sus colaboradores</w:t>
      </w:r>
      <w:r w:rsidR="00863FF0">
        <w:rPr>
          <w:lang w:val="es-ES"/>
        </w:rPr>
        <w:t xml:space="preserve"> </w:t>
      </w:r>
      <w:r w:rsidR="00953DBE">
        <w:rPr>
          <w:lang w:val="es-ES"/>
        </w:rPr>
        <w:t xml:space="preserve">y de su cadena de valor, </w:t>
      </w:r>
      <w:r w:rsidR="00863FF0">
        <w:rPr>
          <w:lang w:val="es-ES"/>
        </w:rPr>
        <w:t>a través</w:t>
      </w:r>
      <w:r w:rsidR="00892EEA">
        <w:rPr>
          <w:lang w:val="es-ES"/>
        </w:rPr>
        <w:t xml:space="preserve"> del desarrollo</w:t>
      </w:r>
      <w:r w:rsidR="00863FF0">
        <w:rPr>
          <w:lang w:val="es-ES"/>
        </w:rPr>
        <w:t xml:space="preserve"> </w:t>
      </w:r>
      <w:r w:rsidR="00953DBE">
        <w:rPr>
          <w:lang w:val="es-ES"/>
        </w:rPr>
        <w:t xml:space="preserve">de </w:t>
      </w:r>
      <w:r w:rsidR="00863FF0">
        <w:rPr>
          <w:lang w:val="es-ES"/>
        </w:rPr>
        <w:t xml:space="preserve">protocolos de operación segura, </w:t>
      </w:r>
      <w:r w:rsidR="00B81F55">
        <w:rPr>
          <w:lang w:val="es-ES"/>
        </w:rPr>
        <w:t xml:space="preserve">promoviendo </w:t>
      </w:r>
      <w:r w:rsidR="00953DBE">
        <w:rPr>
          <w:lang w:val="es-ES"/>
        </w:rPr>
        <w:t>-además- las medidas de prevención en las</w:t>
      </w:r>
      <w:r w:rsidR="00B81F55">
        <w:rPr>
          <w:lang w:val="es-ES"/>
        </w:rPr>
        <w:t xml:space="preserve"> comunidades </w:t>
      </w:r>
      <w:r w:rsidR="00953DBE">
        <w:rPr>
          <w:lang w:val="es-ES"/>
        </w:rPr>
        <w:t>de sus zonas de influencia.</w:t>
      </w:r>
    </w:p>
    <w:p w14:paraId="449EDAFF" w14:textId="277786B9" w:rsidR="00953DBE" w:rsidRDefault="00953DBE" w:rsidP="006322CF">
      <w:pPr>
        <w:jc w:val="both"/>
        <w:rPr>
          <w:lang w:val="es-ES"/>
        </w:rPr>
      </w:pPr>
      <w:r>
        <w:rPr>
          <w:lang w:val="es-ES"/>
        </w:rPr>
        <w:t>Así, e</w:t>
      </w:r>
      <w:r w:rsidR="00322443">
        <w:rPr>
          <w:lang w:val="es-ES"/>
        </w:rPr>
        <w:t>l reporte detalla que la empresa</w:t>
      </w:r>
      <w:r w:rsidR="00F376F9">
        <w:rPr>
          <w:lang w:val="es-ES"/>
        </w:rPr>
        <w:t xml:space="preserve"> </w:t>
      </w:r>
      <w:r w:rsidR="00521309">
        <w:rPr>
          <w:lang w:val="es-ES"/>
        </w:rPr>
        <w:t xml:space="preserve">invirtió </w:t>
      </w:r>
      <w:r w:rsidR="0085215E">
        <w:rPr>
          <w:lang w:val="es-ES"/>
        </w:rPr>
        <w:t>más de</w:t>
      </w:r>
      <w:r w:rsidR="000D0CDB">
        <w:rPr>
          <w:lang w:val="es-ES"/>
        </w:rPr>
        <w:t xml:space="preserve"> </w:t>
      </w:r>
      <w:r w:rsidR="00322443">
        <w:rPr>
          <w:lang w:val="es-ES"/>
        </w:rPr>
        <w:t xml:space="preserve">S/ </w:t>
      </w:r>
      <w:r w:rsidR="0085215E">
        <w:rPr>
          <w:lang w:val="es-ES"/>
        </w:rPr>
        <w:t>440</w:t>
      </w:r>
      <w:r w:rsidR="007B77C7">
        <w:rPr>
          <w:lang w:val="es-ES"/>
        </w:rPr>
        <w:t xml:space="preserve"> mil </w:t>
      </w:r>
      <w:r w:rsidR="0085215E">
        <w:rPr>
          <w:lang w:val="es-ES"/>
        </w:rPr>
        <w:t>en proyectos</w:t>
      </w:r>
      <w:r w:rsidR="00467E59">
        <w:rPr>
          <w:lang w:val="es-ES"/>
        </w:rPr>
        <w:t xml:space="preserve"> y</w:t>
      </w:r>
      <w:r w:rsidR="0085215E">
        <w:rPr>
          <w:lang w:val="es-ES"/>
        </w:rPr>
        <w:t xml:space="preserve"> </w:t>
      </w:r>
      <w:r w:rsidR="00803C2F">
        <w:rPr>
          <w:lang w:val="es-ES"/>
        </w:rPr>
        <w:t>programas</w:t>
      </w:r>
      <w:r w:rsidR="00467E59">
        <w:rPr>
          <w:lang w:val="es-ES"/>
        </w:rPr>
        <w:t xml:space="preserve"> de desarrollo social</w:t>
      </w:r>
      <w:r w:rsidR="00003408">
        <w:rPr>
          <w:lang w:val="es-ES"/>
        </w:rPr>
        <w:t>, así como</w:t>
      </w:r>
      <w:r w:rsidR="00E22927">
        <w:rPr>
          <w:lang w:val="es-ES"/>
        </w:rPr>
        <w:t xml:space="preserve"> </w:t>
      </w:r>
      <w:r w:rsidR="00803C2F">
        <w:rPr>
          <w:lang w:val="es-ES"/>
        </w:rPr>
        <w:t xml:space="preserve">donaciones </w:t>
      </w:r>
      <w:r w:rsidR="00322443">
        <w:rPr>
          <w:lang w:val="es-ES"/>
        </w:rPr>
        <w:t>en las localidades pesqueras de Coishco (Áncash), Chancay (Lima), Pisco (Ica) e Ilo (Moquegua</w:t>
      </w:r>
      <w:r w:rsidR="001C27FC">
        <w:rPr>
          <w:lang w:val="es-ES"/>
        </w:rPr>
        <w:t>)</w:t>
      </w:r>
      <w:r w:rsidR="00FE01DE">
        <w:rPr>
          <w:lang w:val="es-ES"/>
        </w:rPr>
        <w:t>, con el fin de</w:t>
      </w:r>
      <w:r>
        <w:rPr>
          <w:lang w:val="es-ES"/>
        </w:rPr>
        <w:t xml:space="preserve"> afrontar la emergencia sanitaria</w:t>
      </w:r>
      <w:r w:rsidR="00322443">
        <w:rPr>
          <w:lang w:val="es-ES"/>
        </w:rPr>
        <w:t xml:space="preserve">. </w:t>
      </w:r>
    </w:p>
    <w:p w14:paraId="64983F81" w14:textId="5B7C298C" w:rsidR="00953DBE" w:rsidRDefault="00953DBE" w:rsidP="00953DBE">
      <w:pPr>
        <w:jc w:val="both"/>
        <w:rPr>
          <w:lang w:val="es-ES"/>
        </w:rPr>
      </w:pPr>
      <w:r>
        <w:rPr>
          <w:lang w:val="es-ES"/>
        </w:rPr>
        <w:t>“Nuestro compromiso con la reactivación económica fue prioridad. Por ello, asegura</w:t>
      </w:r>
      <w:r w:rsidR="001C27FC">
        <w:rPr>
          <w:lang w:val="es-ES"/>
        </w:rPr>
        <w:t>mos</w:t>
      </w:r>
      <w:r>
        <w:rPr>
          <w:lang w:val="es-ES"/>
        </w:rPr>
        <w:t xml:space="preserve"> un pago oportuno (plazo menor 30 días</w:t>
      </w:r>
      <w:r w:rsidR="001C27FC">
        <w:rPr>
          <w:lang w:val="es-ES"/>
        </w:rPr>
        <w:t>) a las Pymes que son parte de nuestra cadena de valor</w:t>
      </w:r>
      <w:r>
        <w:rPr>
          <w:lang w:val="es-ES"/>
        </w:rPr>
        <w:t xml:space="preserve">. En esa línea, impulsamos dos </w:t>
      </w:r>
      <w:r w:rsidR="001C27FC">
        <w:rPr>
          <w:lang w:val="es-ES"/>
        </w:rPr>
        <w:t>iniciativas más</w:t>
      </w:r>
      <w:r>
        <w:rPr>
          <w:lang w:val="es-ES"/>
        </w:rPr>
        <w:t>: el Programa de Desarrollo de Proveedores, junto con Innóvate Perú, el cual ha significado una inversión de más de S/ 1 millón</w:t>
      </w:r>
      <w:r w:rsidR="001C27FC">
        <w:rPr>
          <w:lang w:val="es-ES"/>
        </w:rPr>
        <w:t>;</w:t>
      </w:r>
      <w:r>
        <w:rPr>
          <w:lang w:val="es-ES"/>
        </w:rPr>
        <w:t xml:space="preserve"> </w:t>
      </w:r>
      <w:r w:rsidR="001C27FC">
        <w:rPr>
          <w:lang w:val="es-ES"/>
        </w:rPr>
        <w:t>y</w:t>
      </w:r>
      <w:r>
        <w:rPr>
          <w:lang w:val="es-ES"/>
        </w:rPr>
        <w:t xml:space="preserve"> el programa SCORE</w:t>
      </w:r>
      <w:r w:rsidR="001C27FC">
        <w:rPr>
          <w:lang w:val="es-ES"/>
        </w:rPr>
        <w:t>, realizado</w:t>
      </w:r>
      <w:r>
        <w:rPr>
          <w:lang w:val="es-ES"/>
        </w:rPr>
        <w:t xml:space="preserve"> en alianza con la OIT”, informó Giudice.</w:t>
      </w:r>
    </w:p>
    <w:p w14:paraId="63A8FA53" w14:textId="6AC46264" w:rsidR="00953DBE" w:rsidRPr="00111ACE" w:rsidRDefault="001C27FC" w:rsidP="006322CF">
      <w:pPr>
        <w:jc w:val="both"/>
        <w:rPr>
          <w:b/>
          <w:bCs/>
          <w:lang w:val="es-ES"/>
        </w:rPr>
      </w:pPr>
      <w:r w:rsidRPr="00111ACE">
        <w:rPr>
          <w:b/>
          <w:bCs/>
          <w:lang w:val="es-ES"/>
        </w:rPr>
        <w:t>Avance ambiental</w:t>
      </w:r>
    </w:p>
    <w:p w14:paraId="03F02682" w14:textId="28B23DF8" w:rsidR="003D203E" w:rsidRDefault="00955FC3" w:rsidP="006322CF">
      <w:pPr>
        <w:jc w:val="both"/>
        <w:rPr>
          <w:lang w:val="es-ES"/>
        </w:rPr>
      </w:pPr>
      <w:r>
        <w:rPr>
          <w:lang w:val="es-ES"/>
        </w:rPr>
        <w:t xml:space="preserve">En materia ambiental, </w:t>
      </w:r>
      <w:r w:rsidR="001C27FC">
        <w:rPr>
          <w:lang w:val="es-ES"/>
        </w:rPr>
        <w:t>Austral Group</w:t>
      </w:r>
      <w:r>
        <w:rPr>
          <w:lang w:val="es-ES"/>
        </w:rPr>
        <w:t xml:space="preserve"> </w:t>
      </w:r>
      <w:r w:rsidR="001C27FC">
        <w:rPr>
          <w:lang w:val="es-ES"/>
        </w:rPr>
        <w:t>fortaleci</w:t>
      </w:r>
      <w:r>
        <w:rPr>
          <w:lang w:val="es-ES"/>
        </w:rPr>
        <w:t>ó su transición hacia un enfoque</w:t>
      </w:r>
      <w:r w:rsidR="003D203E">
        <w:rPr>
          <w:rStyle w:val="A8"/>
        </w:rPr>
        <w:t xml:space="preserve"> </w:t>
      </w:r>
      <w:r>
        <w:rPr>
          <w:lang w:val="es-ES"/>
        </w:rPr>
        <w:t>de economía circular,</w:t>
      </w:r>
      <w:r w:rsidR="003D203E">
        <w:rPr>
          <w:lang w:val="es-ES"/>
        </w:rPr>
        <w:t xml:space="preserve"> ecoeficiencia e innovación,</w:t>
      </w:r>
      <w:r>
        <w:rPr>
          <w:lang w:val="es-ES"/>
        </w:rPr>
        <w:t xml:space="preserve"> </w:t>
      </w:r>
      <w:r w:rsidR="001C27FC">
        <w:rPr>
          <w:lang w:val="es-ES"/>
        </w:rPr>
        <w:t>liderado</w:t>
      </w:r>
      <w:r>
        <w:rPr>
          <w:lang w:val="es-ES"/>
        </w:rPr>
        <w:t xml:space="preserve"> por </w:t>
      </w:r>
      <w:r w:rsidR="001C27FC">
        <w:rPr>
          <w:lang w:val="es-ES"/>
        </w:rPr>
        <w:t>el</w:t>
      </w:r>
      <w:r>
        <w:rPr>
          <w:lang w:val="es-ES"/>
        </w:rPr>
        <w:t xml:space="preserve"> programa</w:t>
      </w:r>
      <w:r w:rsidR="00DB065E">
        <w:rPr>
          <w:lang w:val="es-ES"/>
        </w:rPr>
        <w:t xml:space="preserve"> Net Positiva</w:t>
      </w:r>
      <w:r w:rsidR="001C27FC">
        <w:rPr>
          <w:lang w:val="es-ES"/>
        </w:rPr>
        <w:t>,</w:t>
      </w:r>
      <w:r>
        <w:rPr>
          <w:lang w:val="es-ES"/>
        </w:rPr>
        <w:t xml:space="preserve"> </w:t>
      </w:r>
      <w:r w:rsidR="00DB065E">
        <w:rPr>
          <w:lang w:val="es-ES"/>
        </w:rPr>
        <w:t xml:space="preserve">el cual </w:t>
      </w:r>
      <w:r w:rsidR="003B34E5">
        <w:rPr>
          <w:lang w:val="es-ES"/>
        </w:rPr>
        <w:t>busc</w:t>
      </w:r>
      <w:r w:rsidR="003D203E">
        <w:rPr>
          <w:lang w:val="es-ES"/>
        </w:rPr>
        <w:t xml:space="preserve">a </w:t>
      </w:r>
      <w:r w:rsidR="001D0365">
        <w:rPr>
          <w:lang w:val="es-ES"/>
        </w:rPr>
        <w:t xml:space="preserve">la </w:t>
      </w:r>
      <w:r w:rsidR="00074529" w:rsidRPr="00EA353B">
        <w:rPr>
          <w:lang w:val="es-ES"/>
        </w:rPr>
        <w:t>reutilización</w:t>
      </w:r>
      <w:r w:rsidR="001D0365">
        <w:rPr>
          <w:lang w:val="es-ES"/>
        </w:rPr>
        <w:t xml:space="preserve"> de </w:t>
      </w:r>
      <w:r w:rsidR="00074529">
        <w:rPr>
          <w:lang w:val="es-ES"/>
        </w:rPr>
        <w:t>las</w:t>
      </w:r>
      <w:r w:rsidR="003D203E">
        <w:rPr>
          <w:lang w:val="es-ES"/>
        </w:rPr>
        <w:t xml:space="preserve"> redes en desuso como nueva materia prima</w:t>
      </w:r>
      <w:r w:rsidR="001D0365">
        <w:rPr>
          <w:lang w:val="es-ES"/>
        </w:rPr>
        <w:t xml:space="preserve">, donde se ha logrado valorizar 80 </w:t>
      </w:r>
      <w:r w:rsidR="00074529">
        <w:rPr>
          <w:lang w:val="es-ES"/>
        </w:rPr>
        <w:t>toneladas</w:t>
      </w:r>
      <w:r w:rsidR="001D0365">
        <w:rPr>
          <w:lang w:val="es-ES"/>
        </w:rPr>
        <w:t>.</w:t>
      </w:r>
      <w:r w:rsidR="001C27FC">
        <w:rPr>
          <w:lang w:val="es-ES"/>
        </w:rPr>
        <w:t xml:space="preserve"> </w:t>
      </w:r>
      <w:r w:rsidR="001C27FC" w:rsidRPr="00074529">
        <w:rPr>
          <w:lang w:val="es-ES"/>
        </w:rPr>
        <w:t>“En</w:t>
      </w:r>
      <w:r w:rsidR="001D0365" w:rsidRPr="00074529">
        <w:rPr>
          <w:lang w:val="es-ES"/>
        </w:rPr>
        <w:t xml:space="preserve"> línea con una adecuada gestión de residuos, en</w:t>
      </w:r>
      <w:r w:rsidR="001C27FC" w:rsidRPr="00074529">
        <w:rPr>
          <w:lang w:val="es-ES"/>
        </w:rPr>
        <w:t xml:space="preserve"> </w:t>
      </w:r>
      <w:r w:rsidR="001C27FC" w:rsidRPr="001D0365">
        <w:rPr>
          <w:lang w:val="es-ES"/>
        </w:rPr>
        <w:t>el 2020 logramos reaprovechar el 62% de los residuos sólidos no peligrosos y el 30% de los residuos sólidos peligrosos</w:t>
      </w:r>
      <w:r w:rsidR="001C27FC">
        <w:rPr>
          <w:lang w:val="es-ES"/>
        </w:rPr>
        <w:t>”, destacó Adriana Giudice</w:t>
      </w:r>
      <w:r w:rsidR="001C27FC" w:rsidRPr="00953DBE">
        <w:rPr>
          <w:lang w:val="es-ES"/>
        </w:rPr>
        <w:t>.</w:t>
      </w:r>
    </w:p>
    <w:p w14:paraId="54100818" w14:textId="001D3C90" w:rsidR="001C27FC" w:rsidRPr="00A90A52" w:rsidRDefault="001C27FC" w:rsidP="001C27FC">
      <w:pPr>
        <w:jc w:val="both"/>
        <w:rPr>
          <w:lang w:val="es-ES"/>
        </w:rPr>
      </w:pPr>
      <w:r>
        <w:rPr>
          <w:lang w:val="es-ES"/>
        </w:rPr>
        <w:t>Asimismo, la empresa</w:t>
      </w:r>
      <w:r w:rsidRPr="00953DBE">
        <w:rPr>
          <w:lang w:val="es-ES"/>
        </w:rPr>
        <w:t xml:space="preserve"> optimiz</w:t>
      </w:r>
      <w:r>
        <w:rPr>
          <w:lang w:val="es-ES"/>
        </w:rPr>
        <w:t>ó</w:t>
      </w:r>
      <w:r w:rsidRPr="00953DBE">
        <w:rPr>
          <w:lang w:val="es-ES"/>
        </w:rPr>
        <w:t xml:space="preserve"> </w:t>
      </w:r>
      <w:r>
        <w:rPr>
          <w:lang w:val="es-ES"/>
        </w:rPr>
        <w:t>su</w:t>
      </w:r>
      <w:r w:rsidRPr="00953DBE">
        <w:rPr>
          <w:lang w:val="es-ES"/>
        </w:rPr>
        <w:t xml:space="preserve"> proceso de tratamiento de aguas de bombeo, lo cual generó un ahorro energético de 751</w:t>
      </w:r>
      <w:r w:rsidR="001D7541" w:rsidRPr="001D7541">
        <w:rPr>
          <w:highlight w:val="yellow"/>
          <w:lang w:val="es-ES"/>
        </w:rPr>
        <w:t>,000</w:t>
      </w:r>
      <w:r w:rsidRPr="00953DBE">
        <w:rPr>
          <w:lang w:val="es-ES"/>
        </w:rPr>
        <w:t xml:space="preserve"> KW. De igual manera, ejecut</w:t>
      </w:r>
      <w:r>
        <w:rPr>
          <w:lang w:val="es-ES"/>
        </w:rPr>
        <w:t>ó</w:t>
      </w:r>
      <w:r w:rsidRPr="00953DBE">
        <w:rPr>
          <w:lang w:val="es-ES"/>
        </w:rPr>
        <w:t xml:space="preserve"> un plan para la optimización del uso de químicos dentro de este proceso, logrando una reducción de 171 TM al año.</w:t>
      </w:r>
      <w:r w:rsidR="00074529">
        <w:rPr>
          <w:lang w:val="es-ES"/>
        </w:rPr>
        <w:t xml:space="preserve"> </w:t>
      </w:r>
      <w:r>
        <w:rPr>
          <w:lang w:val="es-ES"/>
        </w:rPr>
        <w:t>“Como parte de nuestras</w:t>
      </w:r>
      <w:r w:rsidRPr="00953DBE">
        <w:rPr>
          <w:lang w:val="es-ES"/>
        </w:rPr>
        <w:t xml:space="preserve"> acciones en favor de la eficiencia operativa y la mitigación del cambio climático, venimos promoviendo el </w:t>
      </w:r>
      <w:proofErr w:type="spellStart"/>
      <w:r w:rsidRPr="00953DBE">
        <w:rPr>
          <w:lang w:val="es-ES"/>
        </w:rPr>
        <w:t>reuso</w:t>
      </w:r>
      <w:proofErr w:type="spellEnd"/>
      <w:r w:rsidRPr="00953DBE">
        <w:rPr>
          <w:lang w:val="es-ES"/>
        </w:rPr>
        <w:t xml:space="preserve"> de agua dulce (agua de pozo y agua de red pública)</w:t>
      </w:r>
      <w:r>
        <w:rPr>
          <w:lang w:val="es-ES"/>
        </w:rPr>
        <w:t>,</w:t>
      </w:r>
      <w:r w:rsidRPr="00953DBE">
        <w:rPr>
          <w:lang w:val="es-ES"/>
        </w:rPr>
        <w:t xml:space="preserve"> mediante la implementación de plantas de tratamiento de aguas residuales domésticas (PTRD), utilizando esta agua tratada para el regadío de áreas verdes</w:t>
      </w:r>
      <w:r>
        <w:rPr>
          <w:lang w:val="es-ES"/>
        </w:rPr>
        <w:t>”, mencionó la ejecutiva.</w:t>
      </w:r>
    </w:p>
    <w:p w14:paraId="0F875C57" w14:textId="717495B1" w:rsidR="00684CE6" w:rsidRPr="00916880" w:rsidRDefault="00FE01DE" w:rsidP="001D0365">
      <w:pPr>
        <w:jc w:val="both"/>
        <w:rPr>
          <w:lang w:val="es-ES"/>
        </w:rPr>
      </w:pPr>
      <w:r>
        <w:rPr>
          <w:lang w:val="es-ES"/>
        </w:rPr>
        <w:t>Giudice</w:t>
      </w:r>
      <w:r w:rsidR="00A90A52">
        <w:rPr>
          <w:lang w:val="es-ES"/>
        </w:rPr>
        <w:t xml:space="preserve"> resaltó </w:t>
      </w:r>
      <w:r w:rsidR="00684CE6">
        <w:rPr>
          <w:lang w:val="es-ES"/>
        </w:rPr>
        <w:t xml:space="preserve">que el Reporte de Sostenibilidad 2020 ha sido elaborado con el fin de comunicar, de manera clara y transparente, los esfuerzos de la compañía por mantener una gestión sostenible y responsable con todos los colaboradores, gremios, comunidades, clientes, proveedores y demás grupos de interés. </w:t>
      </w:r>
    </w:p>
    <w:sectPr w:rsidR="00684CE6" w:rsidRPr="009168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9D96" w14:textId="77777777" w:rsidR="00EF6BA2" w:rsidRDefault="00EF6BA2" w:rsidP="00684CE6">
      <w:pPr>
        <w:spacing w:after="0" w:line="240" w:lineRule="auto"/>
      </w:pPr>
      <w:r>
        <w:separator/>
      </w:r>
    </w:p>
  </w:endnote>
  <w:endnote w:type="continuationSeparator" w:id="0">
    <w:p w14:paraId="2ACED600" w14:textId="77777777" w:rsidR="00EF6BA2" w:rsidRDefault="00EF6BA2" w:rsidP="0068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Regular">
    <w:altName w:val="Geomanis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34CA" w14:textId="77777777" w:rsidR="00EF6BA2" w:rsidRDefault="00EF6BA2" w:rsidP="00684CE6">
      <w:pPr>
        <w:spacing w:after="0" w:line="240" w:lineRule="auto"/>
      </w:pPr>
      <w:r>
        <w:separator/>
      </w:r>
    </w:p>
  </w:footnote>
  <w:footnote w:type="continuationSeparator" w:id="0">
    <w:p w14:paraId="4CB9F627" w14:textId="77777777" w:rsidR="00EF6BA2" w:rsidRDefault="00EF6BA2" w:rsidP="0068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49A6" w14:textId="202B5B1D" w:rsidR="00684CE6" w:rsidRDefault="00684CE6" w:rsidP="00684CE6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CAA06BB" wp14:editId="3C1B1042">
          <wp:extent cx="1272788" cy="8694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11" cy="90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E3420" w14:textId="77777777" w:rsidR="00684CE6" w:rsidRDefault="00684C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0431"/>
    <w:multiLevelType w:val="hybridMultilevel"/>
    <w:tmpl w:val="DAD80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80"/>
    <w:rsid w:val="00000097"/>
    <w:rsid w:val="00003408"/>
    <w:rsid w:val="00030322"/>
    <w:rsid w:val="00036C7D"/>
    <w:rsid w:val="00074529"/>
    <w:rsid w:val="00081617"/>
    <w:rsid w:val="00081A39"/>
    <w:rsid w:val="00083F47"/>
    <w:rsid w:val="00084CCB"/>
    <w:rsid w:val="000C3E27"/>
    <w:rsid w:val="000D0CDB"/>
    <w:rsid w:val="000D145A"/>
    <w:rsid w:val="000D28C2"/>
    <w:rsid w:val="000F6030"/>
    <w:rsid w:val="000F6144"/>
    <w:rsid w:val="000F6958"/>
    <w:rsid w:val="000F7E74"/>
    <w:rsid w:val="00111ACE"/>
    <w:rsid w:val="00141BA5"/>
    <w:rsid w:val="00150946"/>
    <w:rsid w:val="001768D2"/>
    <w:rsid w:val="001B6503"/>
    <w:rsid w:val="001C27FC"/>
    <w:rsid w:val="001D0365"/>
    <w:rsid w:val="001D7541"/>
    <w:rsid w:val="0020455C"/>
    <w:rsid w:val="00205CFF"/>
    <w:rsid w:val="00225DAD"/>
    <w:rsid w:val="002273EA"/>
    <w:rsid w:val="0025116D"/>
    <w:rsid w:val="002966F4"/>
    <w:rsid w:val="002A568F"/>
    <w:rsid w:val="002A693B"/>
    <w:rsid w:val="002B02D2"/>
    <w:rsid w:val="002C0CFA"/>
    <w:rsid w:val="002E1D41"/>
    <w:rsid w:val="002E3B5E"/>
    <w:rsid w:val="00300C9A"/>
    <w:rsid w:val="00322443"/>
    <w:rsid w:val="00332A52"/>
    <w:rsid w:val="00386195"/>
    <w:rsid w:val="003873A2"/>
    <w:rsid w:val="003B34E5"/>
    <w:rsid w:val="003D203E"/>
    <w:rsid w:val="003F200B"/>
    <w:rsid w:val="00412F9E"/>
    <w:rsid w:val="004505C6"/>
    <w:rsid w:val="00457407"/>
    <w:rsid w:val="00457C32"/>
    <w:rsid w:val="00462434"/>
    <w:rsid w:val="00467E59"/>
    <w:rsid w:val="004C0825"/>
    <w:rsid w:val="004C12EC"/>
    <w:rsid w:val="004E1B1B"/>
    <w:rsid w:val="004F3DB4"/>
    <w:rsid w:val="00521309"/>
    <w:rsid w:val="00540071"/>
    <w:rsid w:val="00566A42"/>
    <w:rsid w:val="00590F91"/>
    <w:rsid w:val="005B1740"/>
    <w:rsid w:val="005E5D76"/>
    <w:rsid w:val="005E7CE0"/>
    <w:rsid w:val="005F6247"/>
    <w:rsid w:val="00600233"/>
    <w:rsid w:val="00632252"/>
    <w:rsid w:val="006322CF"/>
    <w:rsid w:val="00684CE6"/>
    <w:rsid w:val="006D1542"/>
    <w:rsid w:val="007051E0"/>
    <w:rsid w:val="00740336"/>
    <w:rsid w:val="00744D56"/>
    <w:rsid w:val="0076041C"/>
    <w:rsid w:val="007639CF"/>
    <w:rsid w:val="00792174"/>
    <w:rsid w:val="007B77C7"/>
    <w:rsid w:val="007C3DA7"/>
    <w:rsid w:val="00803C2F"/>
    <w:rsid w:val="008352A1"/>
    <w:rsid w:val="0084591B"/>
    <w:rsid w:val="0085215E"/>
    <w:rsid w:val="00863FF0"/>
    <w:rsid w:val="00867ED6"/>
    <w:rsid w:val="0087262B"/>
    <w:rsid w:val="00875523"/>
    <w:rsid w:val="00885F53"/>
    <w:rsid w:val="00892EEA"/>
    <w:rsid w:val="008B2C75"/>
    <w:rsid w:val="008E297C"/>
    <w:rsid w:val="00916880"/>
    <w:rsid w:val="00925A58"/>
    <w:rsid w:val="0093766A"/>
    <w:rsid w:val="009435D4"/>
    <w:rsid w:val="00953DBE"/>
    <w:rsid w:val="00955FC3"/>
    <w:rsid w:val="009A51EC"/>
    <w:rsid w:val="00A15572"/>
    <w:rsid w:val="00A46D5C"/>
    <w:rsid w:val="00A71A8C"/>
    <w:rsid w:val="00A90A52"/>
    <w:rsid w:val="00A93CA1"/>
    <w:rsid w:val="00AF2DEF"/>
    <w:rsid w:val="00B76933"/>
    <w:rsid w:val="00B81F55"/>
    <w:rsid w:val="00B82B2C"/>
    <w:rsid w:val="00BC03F8"/>
    <w:rsid w:val="00BC33D4"/>
    <w:rsid w:val="00BC4908"/>
    <w:rsid w:val="00BC7390"/>
    <w:rsid w:val="00BD5046"/>
    <w:rsid w:val="00C16DC6"/>
    <w:rsid w:val="00C30717"/>
    <w:rsid w:val="00C67536"/>
    <w:rsid w:val="00C9138F"/>
    <w:rsid w:val="00CA1454"/>
    <w:rsid w:val="00CB461F"/>
    <w:rsid w:val="00CB7502"/>
    <w:rsid w:val="00CE27BB"/>
    <w:rsid w:val="00D05DF6"/>
    <w:rsid w:val="00DA3A9C"/>
    <w:rsid w:val="00DB065E"/>
    <w:rsid w:val="00DB54AF"/>
    <w:rsid w:val="00DC18C4"/>
    <w:rsid w:val="00DD6BF8"/>
    <w:rsid w:val="00DE3D2E"/>
    <w:rsid w:val="00E22927"/>
    <w:rsid w:val="00E53F35"/>
    <w:rsid w:val="00E60F02"/>
    <w:rsid w:val="00E9120B"/>
    <w:rsid w:val="00EA353B"/>
    <w:rsid w:val="00EA7114"/>
    <w:rsid w:val="00EF6BA2"/>
    <w:rsid w:val="00F342F8"/>
    <w:rsid w:val="00F350FE"/>
    <w:rsid w:val="00F376F9"/>
    <w:rsid w:val="00F5174E"/>
    <w:rsid w:val="00F7136A"/>
    <w:rsid w:val="00F8192B"/>
    <w:rsid w:val="00F91D59"/>
    <w:rsid w:val="00FA17FB"/>
    <w:rsid w:val="00FB7ECE"/>
    <w:rsid w:val="00FE01DE"/>
    <w:rsid w:val="00FF0013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5A2D2"/>
  <w15:chartTrackingRefBased/>
  <w15:docId w15:val="{57ACEE63-06BE-400A-A702-3B4FC260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1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CE6"/>
  </w:style>
  <w:style w:type="paragraph" w:styleId="Piedepgina">
    <w:name w:val="footer"/>
    <w:basedOn w:val="Normal"/>
    <w:link w:val="PiedepginaCar"/>
    <w:uiPriority w:val="99"/>
    <w:unhideWhenUsed/>
    <w:rsid w:val="00684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CE6"/>
  </w:style>
  <w:style w:type="character" w:customStyle="1" w:styleId="A8">
    <w:name w:val="A8"/>
    <w:uiPriority w:val="99"/>
    <w:rsid w:val="003D203E"/>
    <w:rPr>
      <w:rFonts w:cs="Geomanist Regular"/>
      <w:color w:val="4444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Hector Del Busto</cp:lastModifiedBy>
  <cp:revision>2</cp:revision>
  <dcterms:created xsi:type="dcterms:W3CDTF">2021-11-29T21:12:00Z</dcterms:created>
  <dcterms:modified xsi:type="dcterms:W3CDTF">2021-11-29T21:12:00Z</dcterms:modified>
</cp:coreProperties>
</file>