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2C11" w14:textId="74DBA30E" w:rsidR="00131F48" w:rsidRPr="00131F48" w:rsidRDefault="00131F48" w:rsidP="00131F48">
      <w:pPr>
        <w:jc w:val="center"/>
        <w:rPr>
          <w:rFonts w:ascii="Century Gothic" w:hAnsi="Century Gothic"/>
          <w:b/>
          <w:bCs/>
        </w:rPr>
      </w:pPr>
      <w:r w:rsidRPr="00131F48">
        <w:rPr>
          <w:rFonts w:ascii="Century Gothic" w:hAnsi="Century Gothic"/>
          <w:b/>
          <w:bCs/>
        </w:rPr>
        <w:t>NOTA DE PRENSA</w:t>
      </w:r>
    </w:p>
    <w:p w14:paraId="6BBCE8E6" w14:textId="06246C0A" w:rsidR="007E0418" w:rsidRPr="007E0418" w:rsidRDefault="007E0418" w:rsidP="003646EC">
      <w:pPr>
        <w:jc w:val="center"/>
        <w:rPr>
          <w:rFonts w:ascii="Century Gothic" w:hAnsi="Century Gothic"/>
          <w:b/>
          <w:bCs/>
        </w:rPr>
      </w:pPr>
      <w:r w:rsidRPr="007E0418">
        <w:rPr>
          <w:rFonts w:ascii="Century Gothic" w:hAnsi="Century Gothic"/>
          <w:b/>
          <w:bCs/>
        </w:rPr>
        <w:t>CITEPESQUERO PIURA PROMUEVE ARTICULACIÓN COMERCIAL EN BENEFICIO DE EMPRENDEDORES DE PUERTO RICO BAYÓVAR</w:t>
      </w:r>
    </w:p>
    <w:p w14:paraId="36F8A2D8" w14:textId="0FFC75D9" w:rsidR="00131F48" w:rsidRPr="00131F48" w:rsidRDefault="00131F48" w:rsidP="00131F48">
      <w:pPr>
        <w:jc w:val="both"/>
        <w:rPr>
          <w:rFonts w:ascii="Century Gothic" w:hAnsi="Century Gothic"/>
        </w:rPr>
      </w:pPr>
      <w:r w:rsidRPr="00131F48">
        <w:rPr>
          <w:rFonts w:ascii="Century Gothic" w:hAnsi="Century Gothic"/>
        </w:rPr>
        <w:t xml:space="preserve">A fin de impulsar la reactivación económica de los emprendedores dedicados a la comercialización de productos hidrobiológicos en la caleta de Puerto Rico </w:t>
      </w:r>
      <w:r w:rsidR="007E0418" w:rsidRPr="00131F48">
        <w:rPr>
          <w:rFonts w:ascii="Century Gothic" w:hAnsi="Century Gothic"/>
        </w:rPr>
        <w:t>Bayóvar</w:t>
      </w:r>
      <w:r w:rsidR="003C4CD5">
        <w:rPr>
          <w:rFonts w:ascii="Century Gothic" w:hAnsi="Century Gothic"/>
        </w:rPr>
        <w:t xml:space="preserve"> en la </w:t>
      </w:r>
      <w:r w:rsidRPr="00131F48">
        <w:rPr>
          <w:rFonts w:ascii="Century Gothic" w:hAnsi="Century Gothic"/>
        </w:rPr>
        <w:t xml:space="preserve">provincia de Sechura, el CITEpesquero Piura y la empresa Miski Mayo, vienen </w:t>
      </w:r>
      <w:r w:rsidR="007E0418">
        <w:rPr>
          <w:rFonts w:ascii="Century Gothic" w:hAnsi="Century Gothic"/>
        </w:rPr>
        <w:t>articulando</w:t>
      </w:r>
      <w:r w:rsidRPr="00131F48">
        <w:rPr>
          <w:rFonts w:ascii="Century Gothic" w:hAnsi="Century Gothic"/>
        </w:rPr>
        <w:t xml:space="preserve"> la comercialización </w:t>
      </w:r>
      <w:r w:rsidR="003C4CD5">
        <w:rPr>
          <w:rFonts w:ascii="Century Gothic" w:hAnsi="Century Gothic"/>
        </w:rPr>
        <w:t>directa entre asociaciones de pescadores artesanales no embarcados y empresarios del sector pesquero.</w:t>
      </w:r>
    </w:p>
    <w:p w14:paraId="7B8BFD06" w14:textId="5FFA8ADD" w:rsidR="00131F48" w:rsidRPr="00131F48" w:rsidRDefault="00131F48" w:rsidP="00131F48">
      <w:pPr>
        <w:jc w:val="both"/>
        <w:rPr>
          <w:rFonts w:ascii="Century Gothic" w:hAnsi="Century Gothic"/>
        </w:rPr>
      </w:pPr>
      <w:r w:rsidRPr="00131F48">
        <w:rPr>
          <w:rFonts w:ascii="Century Gothic" w:hAnsi="Century Gothic"/>
        </w:rPr>
        <w:t>Jorge Alarcón Fernández (50)</w:t>
      </w:r>
      <w:r w:rsidR="003646EC">
        <w:rPr>
          <w:rFonts w:ascii="Century Gothic" w:hAnsi="Century Gothic"/>
        </w:rPr>
        <w:t>,</w:t>
      </w:r>
      <w:r w:rsidRPr="00131F48">
        <w:rPr>
          <w:rFonts w:ascii="Century Gothic" w:hAnsi="Century Gothic"/>
        </w:rPr>
        <w:t xml:space="preserve"> </w:t>
      </w:r>
      <w:r w:rsidR="003646EC">
        <w:rPr>
          <w:rFonts w:ascii="Century Gothic" w:hAnsi="Century Gothic"/>
        </w:rPr>
        <w:t xml:space="preserve">fue uno de los primeros beneficiados </w:t>
      </w:r>
      <w:r w:rsidR="00C26A91">
        <w:rPr>
          <w:rFonts w:ascii="Century Gothic" w:hAnsi="Century Gothic"/>
        </w:rPr>
        <w:t>que vio en el CITE</w:t>
      </w:r>
      <w:r w:rsidRPr="00131F48">
        <w:rPr>
          <w:rFonts w:ascii="Century Gothic" w:hAnsi="Century Gothic"/>
        </w:rPr>
        <w:t xml:space="preserve">, un aliado y socio estratégico, para formalizar a su asociación </w:t>
      </w:r>
      <w:r w:rsidR="003C4CD5">
        <w:rPr>
          <w:rFonts w:ascii="Century Gothic" w:hAnsi="Century Gothic"/>
        </w:rPr>
        <w:t xml:space="preserve">de pescadores artesanales no embarcados </w:t>
      </w:r>
      <w:r w:rsidR="00883944">
        <w:rPr>
          <w:rFonts w:ascii="Century Gothic" w:hAnsi="Century Gothic"/>
        </w:rPr>
        <w:t xml:space="preserve">“Los Amigos de </w:t>
      </w:r>
      <w:proofErr w:type="spellStart"/>
      <w:r w:rsidR="00883944">
        <w:rPr>
          <w:rFonts w:ascii="Century Gothic" w:hAnsi="Century Gothic"/>
        </w:rPr>
        <w:t>Bayovar</w:t>
      </w:r>
      <w:proofErr w:type="spellEnd"/>
      <w:r w:rsidR="00883944">
        <w:rPr>
          <w:rFonts w:ascii="Century Gothic" w:hAnsi="Century Gothic"/>
        </w:rPr>
        <w:t xml:space="preserve">” </w:t>
      </w:r>
      <w:r w:rsidRPr="00131F48">
        <w:rPr>
          <w:rFonts w:ascii="Century Gothic" w:hAnsi="Century Gothic"/>
        </w:rPr>
        <w:t xml:space="preserve">y ahora espera cumplir el sueño de contar con una sala de procesamiento para comercializar sus productos hidrobiológicos en mejores condiciones. </w:t>
      </w:r>
    </w:p>
    <w:p w14:paraId="4476D71A" w14:textId="32B23405" w:rsidR="00131F48" w:rsidRPr="00131F48" w:rsidRDefault="00131F48" w:rsidP="00131F48">
      <w:pPr>
        <w:jc w:val="both"/>
        <w:rPr>
          <w:rFonts w:ascii="Century Gothic" w:hAnsi="Century Gothic"/>
        </w:rPr>
      </w:pPr>
      <w:r w:rsidRPr="00131F48">
        <w:rPr>
          <w:rFonts w:ascii="Century Gothic" w:hAnsi="Century Gothic"/>
        </w:rPr>
        <w:t xml:space="preserve">“Gracias a la articulación realizada por el CITEpesquero Piura hemos logrado la venta directa de </w:t>
      </w:r>
      <w:r w:rsidR="0067657F">
        <w:rPr>
          <w:rFonts w:ascii="Century Gothic" w:hAnsi="Century Gothic"/>
        </w:rPr>
        <w:t>casi 600</w:t>
      </w:r>
      <w:r w:rsidRPr="00131F48">
        <w:rPr>
          <w:rFonts w:ascii="Century Gothic" w:hAnsi="Century Gothic"/>
        </w:rPr>
        <w:t xml:space="preserve"> kilos de productos hidrobiológicos a una empresa de Trujillo. Pero nosotros anhelamos contar con una sala de procesamiento primario, almacenamiento y comercialización, para ello, contaremos con el s</w:t>
      </w:r>
      <w:r w:rsidR="003646EC">
        <w:rPr>
          <w:rFonts w:ascii="Century Gothic" w:hAnsi="Century Gothic"/>
        </w:rPr>
        <w:t>oporte técnico del CITE”, señaló</w:t>
      </w:r>
      <w:r w:rsidRPr="00131F48">
        <w:rPr>
          <w:rFonts w:ascii="Century Gothic" w:hAnsi="Century Gothic"/>
        </w:rPr>
        <w:t xml:space="preserve"> Alarcón Fernández, quien debido a la pandemia se vio obligado a dejar la actividad de la apicultura, la cual desarrolló por veinte años.</w:t>
      </w:r>
    </w:p>
    <w:p w14:paraId="1E26C71B" w14:textId="65B9ED32" w:rsidR="00131F48" w:rsidRPr="00131F48" w:rsidRDefault="003646EC" w:rsidP="00131F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su parte, William Rivera</w:t>
      </w:r>
      <w:r w:rsidR="00131F48" w:rsidRPr="00131F48">
        <w:rPr>
          <w:rFonts w:ascii="Century Gothic" w:hAnsi="Century Gothic"/>
        </w:rPr>
        <w:t xml:space="preserve">, director del </w:t>
      </w:r>
      <w:r>
        <w:rPr>
          <w:rFonts w:ascii="Century Gothic" w:hAnsi="Century Gothic"/>
        </w:rPr>
        <w:t>mencionado CITE, manifestó que este t</w:t>
      </w:r>
      <w:r w:rsidR="00131F48" w:rsidRPr="00131F48">
        <w:rPr>
          <w:rFonts w:ascii="Century Gothic" w:hAnsi="Century Gothic"/>
        </w:rPr>
        <w:t>rabajo forma parte de un proyecto comercial que se viene desarrollando junto a la empresa Miski Mayo, para lograr no solo la formalización, sino que también los pequeños emprendedores puedan vender sus productos de manera directa al mercado nacional y a un precio justo.</w:t>
      </w:r>
    </w:p>
    <w:p w14:paraId="50B1154C" w14:textId="2828B3BC" w:rsidR="00131F48" w:rsidRDefault="00131F48" w:rsidP="00131F48">
      <w:pPr>
        <w:jc w:val="both"/>
        <w:rPr>
          <w:rFonts w:ascii="Century Gothic" w:hAnsi="Century Gothic"/>
        </w:rPr>
      </w:pPr>
      <w:r w:rsidRPr="00131F48">
        <w:rPr>
          <w:rFonts w:ascii="Century Gothic" w:hAnsi="Century Gothic"/>
        </w:rPr>
        <w:t xml:space="preserve">“Hasta la fecha se ha logrado la articulación </w:t>
      </w:r>
      <w:r w:rsidR="00BD7951" w:rsidRPr="00131F48">
        <w:rPr>
          <w:rFonts w:ascii="Century Gothic" w:hAnsi="Century Gothic"/>
        </w:rPr>
        <w:t>comercial</w:t>
      </w:r>
      <w:r w:rsidR="00BD7951">
        <w:rPr>
          <w:rFonts w:ascii="Century Gothic" w:hAnsi="Century Gothic"/>
        </w:rPr>
        <w:t xml:space="preserve"> </w:t>
      </w:r>
      <w:r w:rsidR="00BD7951" w:rsidRPr="00131F48">
        <w:rPr>
          <w:rFonts w:ascii="Century Gothic" w:hAnsi="Century Gothic"/>
        </w:rPr>
        <w:t>con</w:t>
      </w:r>
      <w:r w:rsidRPr="00131F48">
        <w:rPr>
          <w:rFonts w:ascii="Century Gothic" w:hAnsi="Century Gothic"/>
        </w:rPr>
        <w:t xml:space="preserve"> empresas de Piura (</w:t>
      </w:r>
      <w:proofErr w:type="spellStart"/>
      <w:r w:rsidRPr="00131F48">
        <w:rPr>
          <w:rFonts w:ascii="Century Gothic" w:hAnsi="Century Gothic"/>
        </w:rPr>
        <w:t>Ecopescados</w:t>
      </w:r>
      <w:proofErr w:type="spellEnd"/>
      <w:r w:rsidRPr="00131F48">
        <w:rPr>
          <w:rFonts w:ascii="Century Gothic" w:hAnsi="Century Gothic"/>
        </w:rPr>
        <w:t>) y Trujillo (</w:t>
      </w:r>
      <w:proofErr w:type="spellStart"/>
      <w:r w:rsidRPr="00131F48">
        <w:rPr>
          <w:rFonts w:ascii="Century Gothic" w:hAnsi="Century Gothic"/>
        </w:rPr>
        <w:t>DyK</w:t>
      </w:r>
      <w:proofErr w:type="spellEnd"/>
      <w:r w:rsidRPr="00131F48">
        <w:rPr>
          <w:rFonts w:ascii="Century Gothic" w:hAnsi="Century Gothic"/>
        </w:rPr>
        <w:t xml:space="preserve">) a quienes se les ha entregado un total de </w:t>
      </w:r>
      <w:r w:rsidR="0067657F">
        <w:rPr>
          <w:rFonts w:ascii="Century Gothic" w:hAnsi="Century Gothic"/>
        </w:rPr>
        <w:t>casi 6</w:t>
      </w:r>
      <w:r w:rsidRPr="00131F48">
        <w:rPr>
          <w:rFonts w:ascii="Century Gothic" w:hAnsi="Century Gothic"/>
        </w:rPr>
        <w:t xml:space="preserve">30 kilos de productos hidrobiológicos. Además, ocho asociaciones recibieron asistencia técnica </w:t>
      </w:r>
      <w:r w:rsidR="003C4CD5">
        <w:rPr>
          <w:rFonts w:ascii="Century Gothic" w:hAnsi="Century Gothic"/>
        </w:rPr>
        <w:t>por parte del CITE,</w:t>
      </w:r>
      <w:r w:rsidR="00EF00BD">
        <w:rPr>
          <w:rFonts w:ascii="Century Gothic" w:hAnsi="Century Gothic"/>
        </w:rPr>
        <w:t xml:space="preserve"> </w:t>
      </w:r>
      <w:r w:rsidRPr="00131F48">
        <w:rPr>
          <w:rFonts w:ascii="Century Gothic" w:hAnsi="Century Gothic"/>
        </w:rPr>
        <w:t xml:space="preserve">en temas de comercialización para llegar al consumidor final”, dijo Rivera Peña. </w:t>
      </w:r>
    </w:p>
    <w:p w14:paraId="220DB420" w14:textId="7ACE9CA2" w:rsidR="00A97B90" w:rsidRPr="003646EC" w:rsidRDefault="00A97B90" w:rsidP="003646EC">
      <w:pPr>
        <w:pStyle w:val="Sinespaciado"/>
        <w:jc w:val="both"/>
        <w:rPr>
          <w:rFonts w:ascii="Century Gothic" w:hAnsi="Century Gothic"/>
          <w:b/>
        </w:rPr>
      </w:pPr>
      <w:r w:rsidRPr="003646EC">
        <w:rPr>
          <w:rFonts w:ascii="Century Gothic" w:hAnsi="Century Gothic"/>
          <w:b/>
        </w:rPr>
        <w:t>Dato</w:t>
      </w:r>
    </w:p>
    <w:p w14:paraId="7160F9CB" w14:textId="426AE514" w:rsidR="00793621" w:rsidRPr="003646EC" w:rsidRDefault="00A97B90" w:rsidP="003646EC">
      <w:pPr>
        <w:pStyle w:val="Sinespaciado"/>
        <w:jc w:val="both"/>
        <w:rPr>
          <w:rFonts w:ascii="Century Gothic" w:hAnsi="Century Gothic"/>
        </w:rPr>
      </w:pPr>
      <w:r w:rsidRPr="003646EC">
        <w:rPr>
          <w:rFonts w:ascii="Century Gothic" w:hAnsi="Century Gothic"/>
        </w:rPr>
        <w:t>L</w:t>
      </w:r>
      <w:r w:rsidR="00131F48" w:rsidRPr="003646EC">
        <w:rPr>
          <w:rFonts w:ascii="Century Gothic" w:hAnsi="Century Gothic"/>
        </w:rPr>
        <w:t xml:space="preserve">a empresa Miski Mayo, entregó a </w:t>
      </w:r>
      <w:r w:rsidR="003646EC">
        <w:rPr>
          <w:rFonts w:ascii="Century Gothic" w:hAnsi="Century Gothic"/>
        </w:rPr>
        <w:t>seis</w:t>
      </w:r>
      <w:r w:rsidR="00131F48" w:rsidRPr="003646EC">
        <w:rPr>
          <w:rFonts w:ascii="Century Gothic" w:hAnsi="Century Gothic"/>
        </w:rPr>
        <w:t xml:space="preserve"> asociaciones 3 kits con implementos mínimos</w:t>
      </w:r>
      <w:r w:rsidR="00883944" w:rsidRPr="003646EC">
        <w:rPr>
          <w:rFonts w:ascii="Century Gothic" w:hAnsi="Century Gothic"/>
        </w:rPr>
        <w:t xml:space="preserve"> de procesamiento como </w:t>
      </w:r>
      <w:r w:rsidR="00131F48" w:rsidRPr="003646EC">
        <w:rPr>
          <w:rFonts w:ascii="Century Gothic" w:hAnsi="Century Gothic"/>
        </w:rPr>
        <w:t xml:space="preserve">congeladora, </w:t>
      </w:r>
      <w:proofErr w:type="spellStart"/>
      <w:r w:rsidR="00131F48" w:rsidRPr="003646EC">
        <w:rPr>
          <w:rFonts w:ascii="Century Gothic" w:hAnsi="Century Gothic"/>
        </w:rPr>
        <w:t>coolers</w:t>
      </w:r>
      <w:proofErr w:type="spellEnd"/>
      <w:r w:rsidR="00131F48" w:rsidRPr="003646EC">
        <w:rPr>
          <w:rFonts w:ascii="Century Gothic" w:hAnsi="Century Gothic"/>
        </w:rPr>
        <w:t>, mesa de acero inoxidable,</w:t>
      </w:r>
      <w:r w:rsidR="00883944" w:rsidRPr="003646EC">
        <w:rPr>
          <w:rFonts w:ascii="Century Gothic" w:hAnsi="Century Gothic"/>
        </w:rPr>
        <w:t xml:space="preserve"> bandejas, jabas,</w:t>
      </w:r>
      <w:r w:rsidR="00131F48" w:rsidRPr="003646EC">
        <w:rPr>
          <w:rFonts w:ascii="Century Gothic" w:hAnsi="Century Gothic"/>
        </w:rPr>
        <w:t xml:space="preserve"> balanza digital, termómetro digital, cloro y bolsas para empaque</w:t>
      </w:r>
      <w:r w:rsidRPr="003646EC">
        <w:rPr>
          <w:rFonts w:ascii="Century Gothic" w:hAnsi="Century Gothic"/>
        </w:rPr>
        <w:t xml:space="preserve">. </w:t>
      </w:r>
    </w:p>
    <w:p w14:paraId="28CD8DC7" w14:textId="77777777" w:rsidR="003646EC" w:rsidRDefault="003646EC" w:rsidP="003646EC">
      <w:pPr>
        <w:pStyle w:val="Sinespaciado"/>
      </w:pPr>
    </w:p>
    <w:p w14:paraId="4EA18D41" w14:textId="75576602" w:rsidR="00A97B90" w:rsidRPr="00A97B90" w:rsidRDefault="00A97B90" w:rsidP="00A97B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Pr="00A97B90">
        <w:rPr>
          <w:rFonts w:ascii="Century Gothic" w:hAnsi="Century Gothic"/>
        </w:rPr>
        <w:t xml:space="preserve">Asociación de Pescadores Artesanales y Extractores de Mariscos los Amigos de Bayóvar, Asociación Jóvenes Emprendedores con Esperanza de Puerto Rico – Bayóvar, Asociación Mujeres Artesanales Pesqueras de Puerto Rico – Bayóvar, Asociación Mar Azul, Asociación Jesús es el Camino, la Verdad y la </w:t>
      </w:r>
      <w:r w:rsidRPr="00A97B90">
        <w:rPr>
          <w:rFonts w:ascii="Century Gothic" w:hAnsi="Century Gothic"/>
        </w:rPr>
        <w:lastRenderedPageBreak/>
        <w:t>Vida y Asociación de Armadores Pescadores Artesanales de Cortina y Conexos Mundo Silencioso</w:t>
      </w:r>
      <w:r>
        <w:rPr>
          <w:rFonts w:ascii="Century Gothic" w:hAnsi="Century Gothic"/>
        </w:rPr>
        <w:t xml:space="preserve">, fueron las beneficiadas con dichos implementos. </w:t>
      </w:r>
    </w:p>
    <w:p w14:paraId="7CE3EA54" w14:textId="77777777" w:rsidR="00A97B90" w:rsidRDefault="00A97B90" w:rsidP="00131F48">
      <w:pPr>
        <w:jc w:val="both"/>
        <w:rPr>
          <w:rFonts w:ascii="Century Gothic" w:hAnsi="Century Gothic"/>
        </w:rPr>
      </w:pPr>
    </w:p>
    <w:p w14:paraId="154F45C8" w14:textId="77777777" w:rsidR="00A97B90" w:rsidRPr="00A97B90" w:rsidRDefault="00A97B90" w:rsidP="00A97B90">
      <w:pPr>
        <w:rPr>
          <w:rFonts w:ascii="Century Gothic" w:hAnsi="Century Gothic"/>
        </w:rPr>
      </w:pPr>
    </w:p>
    <w:p w14:paraId="164F2709" w14:textId="77777777" w:rsidR="00A97B90" w:rsidRPr="00A97B90" w:rsidRDefault="00A97B90" w:rsidP="00131F48">
      <w:pPr>
        <w:jc w:val="both"/>
        <w:rPr>
          <w:rFonts w:ascii="Century Gothic" w:hAnsi="Century Gothic"/>
        </w:rPr>
      </w:pPr>
    </w:p>
    <w:p w14:paraId="28DEC5CD" w14:textId="77777777" w:rsidR="00A97B90" w:rsidRPr="00A97B90" w:rsidRDefault="00A97B90" w:rsidP="00131F48">
      <w:pPr>
        <w:jc w:val="both"/>
        <w:rPr>
          <w:rFonts w:ascii="Century Gothic" w:hAnsi="Century Gothic"/>
        </w:rPr>
      </w:pPr>
    </w:p>
    <w:sectPr w:rsidR="00A97B90" w:rsidRPr="00A97B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23B2" w14:textId="77777777" w:rsidR="00EC4C5F" w:rsidRDefault="00EC4C5F" w:rsidP="007C2E18">
      <w:pPr>
        <w:spacing w:after="0" w:line="240" w:lineRule="auto"/>
      </w:pPr>
      <w:r>
        <w:separator/>
      </w:r>
    </w:p>
  </w:endnote>
  <w:endnote w:type="continuationSeparator" w:id="0">
    <w:p w14:paraId="6C9E5F0D" w14:textId="77777777" w:rsidR="00EC4C5F" w:rsidRDefault="00EC4C5F" w:rsidP="007C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5D9" w14:textId="72799914" w:rsidR="007C2E18" w:rsidRPr="007C2E18" w:rsidRDefault="00131F48" w:rsidP="00983ED5">
    <w:pPr>
      <w:pStyle w:val="Piedepgina"/>
      <w:jc w:val="right"/>
      <w:rPr>
        <w:sz w:val="16"/>
        <w:szCs w:val="16"/>
      </w:rPr>
    </w:pPr>
    <w:r w:rsidRPr="00131F48">
      <w:rPr>
        <w:noProof/>
        <w:sz w:val="16"/>
        <w:szCs w:val="16"/>
        <w:lang w:eastAsia="es-P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F27752" wp14:editId="5DDDDFF2">
              <wp:simplePos x="0" y="0"/>
              <wp:positionH relativeFrom="column">
                <wp:posOffset>-556895</wp:posOffset>
              </wp:positionH>
              <wp:positionV relativeFrom="paragraph">
                <wp:posOffset>-117475</wp:posOffset>
              </wp:positionV>
              <wp:extent cx="24098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A06F4" w14:textId="4EA0C3B7" w:rsidR="00131F48" w:rsidRPr="00131F48" w:rsidRDefault="00131F48" w:rsidP="00131F48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color w:val="000000"/>
                              <w:sz w:val="14"/>
                              <w:szCs w:val="14"/>
                              <w:lang w:eastAsia="es-PE"/>
                            </w:rPr>
                          </w:pPr>
                          <w:r w:rsidRPr="00131F48">
                            <w:rPr>
                              <w:rFonts w:eastAsia="Times New Roman" w:cstheme="minorHAnsi"/>
                              <w:color w:val="000000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eastAsia="es-PE"/>
                            </w:rPr>
                            <w:t>Calle Fortunato Chirichigno A-2, Oficinas 305 y 306, Urbanización San Eduardo – Piura. Cámara de Comercio y Producción de Piura, tercer piso. Teléfono: (73) 217-077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277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3.85pt;margin-top:-9.25pt;width:18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" stroked="f">
              <v:textbox style="mso-fit-shape-to-text:t">
                <w:txbxContent>
                  <w:p w14:paraId="45CA06F4" w14:textId="4EA0C3B7" w:rsidR="00131F48" w:rsidRPr="00131F48" w:rsidRDefault="00131F48" w:rsidP="00131F48">
                    <w:pPr>
                      <w:shd w:val="clear" w:color="auto" w:fill="FFFFFF"/>
                      <w:spacing w:after="0" w:line="240" w:lineRule="auto"/>
                      <w:jc w:val="center"/>
                      <w:textAlignment w:val="baseline"/>
                      <w:rPr>
                        <w:rFonts w:eastAsia="Times New Roman" w:cstheme="minorHAnsi"/>
                        <w:color w:val="000000"/>
                        <w:sz w:val="14"/>
                        <w:szCs w:val="14"/>
                        <w:lang w:eastAsia="es-PE"/>
                      </w:rPr>
                    </w:pPr>
                    <w:r w:rsidRPr="00131F48">
                      <w:rPr>
                        <w:rFonts w:eastAsia="Times New Roman" w:cstheme="minorHAnsi"/>
                        <w:color w:val="000000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eastAsia="es-PE"/>
                      </w:rPr>
                      <w:t>Calle Fortunato Chirichigno A-2, Oficinas 305 y 306, Urbanización San Eduardo – Piura. Cámara de Comercio y Producción de Piura, tercer piso. Teléfono: (73) 217-077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461F">
      <w:rPr>
        <w:b/>
        <w:bCs/>
        <w:noProof/>
        <w:sz w:val="28"/>
        <w:szCs w:val="28"/>
        <w:lang w:eastAsia="es-PE"/>
      </w:rPr>
      <w:drawing>
        <wp:anchor distT="0" distB="0" distL="114300" distR="114300" simplePos="0" relativeHeight="251662336" behindDoc="1" locked="0" layoutInCell="1" allowOverlap="1" wp14:anchorId="47A84444" wp14:editId="6A1E09FE">
          <wp:simplePos x="0" y="0"/>
          <wp:positionH relativeFrom="page">
            <wp:posOffset>5054779</wp:posOffset>
          </wp:positionH>
          <wp:positionV relativeFrom="paragraph">
            <wp:posOffset>-723900</wp:posOffset>
          </wp:positionV>
          <wp:extent cx="2145697" cy="101809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97" cy="101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5C4D" w14:textId="77777777" w:rsidR="00EC4C5F" w:rsidRDefault="00EC4C5F" w:rsidP="007C2E18">
      <w:pPr>
        <w:spacing w:after="0" w:line="240" w:lineRule="auto"/>
      </w:pPr>
      <w:r>
        <w:separator/>
      </w:r>
    </w:p>
  </w:footnote>
  <w:footnote w:type="continuationSeparator" w:id="0">
    <w:p w14:paraId="06621D81" w14:textId="77777777" w:rsidR="00EC4C5F" w:rsidRDefault="00EC4C5F" w:rsidP="007C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B26" w14:textId="1B8CF194" w:rsidR="007C2E18" w:rsidRDefault="007C2E1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5168" behindDoc="1" locked="0" layoutInCell="1" allowOverlap="1" wp14:anchorId="7DC82174" wp14:editId="2C507754">
          <wp:simplePos x="0" y="0"/>
          <wp:positionH relativeFrom="column">
            <wp:posOffset>4610100</wp:posOffset>
          </wp:positionH>
          <wp:positionV relativeFrom="paragraph">
            <wp:posOffset>-210820</wp:posOffset>
          </wp:positionV>
          <wp:extent cx="1390650" cy="5896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4144" behindDoc="1" locked="0" layoutInCell="1" allowOverlap="1" wp14:anchorId="1A08FAE4" wp14:editId="658DB087">
          <wp:simplePos x="0" y="0"/>
          <wp:positionH relativeFrom="column">
            <wp:posOffset>-527685</wp:posOffset>
          </wp:positionH>
          <wp:positionV relativeFrom="paragraph">
            <wp:posOffset>-144780</wp:posOffset>
          </wp:positionV>
          <wp:extent cx="2298028" cy="46609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28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BF70" w14:textId="2A91FBB1" w:rsidR="007C2E18" w:rsidRDefault="007C2E18">
    <w:pPr>
      <w:pStyle w:val="Encabezado"/>
    </w:pPr>
  </w:p>
  <w:p w14:paraId="577F1556" w14:textId="77777777" w:rsidR="007C2E18" w:rsidRDefault="007C2E18">
    <w:pPr>
      <w:pStyle w:val="Encabezado"/>
    </w:pPr>
  </w:p>
  <w:p w14:paraId="4162626D" w14:textId="6D71D056" w:rsidR="007C2E18" w:rsidRPr="007C2E18" w:rsidRDefault="007C2E18" w:rsidP="007C2E18">
    <w:pPr>
      <w:jc w:val="center"/>
      <w:rPr>
        <w:sz w:val="20"/>
        <w:szCs w:val="20"/>
      </w:rPr>
    </w:pPr>
    <w:r w:rsidRPr="007C2E18">
      <w:rPr>
        <w:sz w:val="20"/>
        <w:szCs w:val="20"/>
      </w:rPr>
      <w:t>“Decenio de la Igualdad de Oportunidades para mujeres y hombres”</w:t>
    </w:r>
  </w:p>
  <w:p w14:paraId="7666D5CC" w14:textId="792C172E" w:rsidR="007C2E18" w:rsidRPr="007C2E18" w:rsidRDefault="007C2E18" w:rsidP="007C2E18">
    <w:pPr>
      <w:jc w:val="center"/>
      <w:rPr>
        <w:sz w:val="20"/>
        <w:szCs w:val="20"/>
      </w:rPr>
    </w:pPr>
    <w:r w:rsidRPr="007C2E18">
      <w:rPr>
        <w:sz w:val="20"/>
        <w:szCs w:val="20"/>
      </w:rPr>
      <w:t>“</w:t>
    </w:r>
    <w:r w:rsidR="00476091" w:rsidRPr="00476091">
      <w:rPr>
        <w:sz w:val="20"/>
        <w:szCs w:val="20"/>
      </w:rPr>
      <w:t>Año del Fortalecimiento de la Soberanía Nacional</w:t>
    </w:r>
    <w:r w:rsidRPr="007C2E18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A77"/>
    <w:multiLevelType w:val="hybridMultilevel"/>
    <w:tmpl w:val="6FB86F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196"/>
    <w:multiLevelType w:val="hybridMultilevel"/>
    <w:tmpl w:val="483C8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22B"/>
    <w:multiLevelType w:val="hybridMultilevel"/>
    <w:tmpl w:val="4EDCAF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64"/>
    <w:multiLevelType w:val="hybridMultilevel"/>
    <w:tmpl w:val="FF4EF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EC1"/>
    <w:multiLevelType w:val="hybridMultilevel"/>
    <w:tmpl w:val="29C85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52D7"/>
    <w:multiLevelType w:val="hybridMultilevel"/>
    <w:tmpl w:val="B9BCF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52A7"/>
    <w:multiLevelType w:val="hybridMultilevel"/>
    <w:tmpl w:val="534049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3F5"/>
    <w:multiLevelType w:val="hybridMultilevel"/>
    <w:tmpl w:val="D35036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1740"/>
    <w:multiLevelType w:val="hybridMultilevel"/>
    <w:tmpl w:val="55589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D1C02"/>
    <w:multiLevelType w:val="hybridMultilevel"/>
    <w:tmpl w:val="0628A274"/>
    <w:lvl w:ilvl="0" w:tplc="D130C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18"/>
    <w:rsid w:val="00002F4A"/>
    <w:rsid w:val="00046B79"/>
    <w:rsid w:val="000F1D27"/>
    <w:rsid w:val="00131F48"/>
    <w:rsid w:val="001F0A30"/>
    <w:rsid w:val="002272F6"/>
    <w:rsid w:val="00257156"/>
    <w:rsid w:val="002B6194"/>
    <w:rsid w:val="0036115B"/>
    <w:rsid w:val="003646EC"/>
    <w:rsid w:val="003C4CD5"/>
    <w:rsid w:val="00476091"/>
    <w:rsid w:val="004B31F8"/>
    <w:rsid w:val="00602F6E"/>
    <w:rsid w:val="0061585C"/>
    <w:rsid w:val="0067657F"/>
    <w:rsid w:val="0068637E"/>
    <w:rsid w:val="006F222E"/>
    <w:rsid w:val="00793621"/>
    <w:rsid w:val="007C2E18"/>
    <w:rsid w:val="007E0418"/>
    <w:rsid w:val="00883944"/>
    <w:rsid w:val="008F029D"/>
    <w:rsid w:val="00981697"/>
    <w:rsid w:val="00983ED5"/>
    <w:rsid w:val="009D372E"/>
    <w:rsid w:val="00A97B90"/>
    <w:rsid w:val="00B12A80"/>
    <w:rsid w:val="00BD7951"/>
    <w:rsid w:val="00C26A91"/>
    <w:rsid w:val="00C94A32"/>
    <w:rsid w:val="00DE3CAB"/>
    <w:rsid w:val="00E0461F"/>
    <w:rsid w:val="00EC4C5F"/>
    <w:rsid w:val="00EF00BD"/>
    <w:rsid w:val="00F3241A"/>
    <w:rsid w:val="00F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B54617"/>
  <w15:chartTrackingRefBased/>
  <w15:docId w15:val="{1F18F230-A5EE-4BE2-AADB-9C4A41A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48"/>
  </w:style>
  <w:style w:type="paragraph" w:styleId="Ttulo1">
    <w:name w:val="heading 1"/>
    <w:basedOn w:val="Normal"/>
    <w:link w:val="Ttulo1Car"/>
    <w:uiPriority w:val="9"/>
    <w:qFormat/>
    <w:rsid w:val="007C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2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E18"/>
  </w:style>
  <w:style w:type="paragraph" w:styleId="Piedepgina">
    <w:name w:val="footer"/>
    <w:basedOn w:val="Normal"/>
    <w:link w:val="PiedepginaCar"/>
    <w:uiPriority w:val="99"/>
    <w:unhideWhenUsed/>
    <w:rsid w:val="007C2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18"/>
  </w:style>
  <w:style w:type="character" w:customStyle="1" w:styleId="Ttulo1Car">
    <w:name w:val="Título 1 Car"/>
    <w:basedOn w:val="Fuentedeprrafopredeter"/>
    <w:link w:val="Ttulo1"/>
    <w:uiPriority w:val="9"/>
    <w:rsid w:val="007C2E1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2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C2E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36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362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E3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C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C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CA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6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5D9C-B8B1-44AA-802C-23D8DAFB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Miguel Rosales Santos</dc:creator>
  <cp:keywords/>
  <dc:description/>
  <cp:lastModifiedBy>Instituto Tecnologico de la Producción ITP</cp:lastModifiedBy>
  <cp:revision>2</cp:revision>
  <dcterms:created xsi:type="dcterms:W3CDTF">2022-01-18T15:14:00Z</dcterms:created>
  <dcterms:modified xsi:type="dcterms:W3CDTF">2022-01-18T15:14:00Z</dcterms:modified>
</cp:coreProperties>
</file>