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483C" w14:textId="4961BFB8" w:rsidR="007B36B7" w:rsidRDefault="007B36B7" w:rsidP="00AA7E5D">
      <w:pPr>
        <w:pStyle w:val="Sinespaciado"/>
        <w:jc w:val="center"/>
        <w:rPr>
          <w:rFonts w:ascii="Century Gothic" w:hAnsi="Century Gothic"/>
          <w:b/>
          <w:sz w:val="28"/>
          <w:szCs w:val="28"/>
        </w:rPr>
      </w:pPr>
      <w:r w:rsidRPr="00AA7E5D">
        <w:rPr>
          <w:rFonts w:ascii="Century Gothic" w:hAnsi="Century Gothic"/>
          <w:b/>
          <w:sz w:val="28"/>
          <w:szCs w:val="28"/>
        </w:rPr>
        <w:t>NOTA DE PRENSA</w:t>
      </w:r>
    </w:p>
    <w:p w14:paraId="4604CB56" w14:textId="40F985BF" w:rsidR="0009450A" w:rsidRDefault="0009450A" w:rsidP="00AA7E5D">
      <w:pPr>
        <w:pStyle w:val="Sinespaciado"/>
        <w:jc w:val="center"/>
        <w:rPr>
          <w:rFonts w:ascii="Century Gothic" w:hAnsi="Century Gothic"/>
          <w:b/>
          <w:sz w:val="28"/>
          <w:szCs w:val="28"/>
        </w:rPr>
      </w:pPr>
    </w:p>
    <w:p w14:paraId="351726A3" w14:textId="7536798A" w:rsidR="0009450A" w:rsidRPr="0009450A" w:rsidRDefault="0009450A" w:rsidP="0009450A">
      <w:pPr>
        <w:rPr>
          <w:rFonts w:ascii="Century Gothic" w:hAnsi="Century Gothic"/>
          <w:b/>
          <w:bCs/>
          <w:sz w:val="28"/>
          <w:szCs w:val="28"/>
        </w:rPr>
      </w:pPr>
      <w:r w:rsidRPr="0009450A">
        <w:rPr>
          <w:rFonts w:ascii="Century Gothic" w:hAnsi="Century Gothic"/>
          <w:b/>
          <w:bCs/>
          <w:sz w:val="28"/>
          <w:szCs w:val="28"/>
        </w:rPr>
        <w:t>FORTALECERÁN CAPACIDADES TÉCNICAS A PRODUCTORES ACUÍCOLAS DE TILAPIA</w:t>
      </w:r>
    </w:p>
    <w:p w14:paraId="54321354" w14:textId="77777777" w:rsidR="0009450A" w:rsidRPr="0009450A" w:rsidRDefault="0009450A" w:rsidP="0009450A">
      <w:pPr>
        <w:jc w:val="both"/>
        <w:rPr>
          <w:rFonts w:ascii="Century Gothic" w:hAnsi="Century Gothic"/>
        </w:rPr>
      </w:pPr>
      <w:r w:rsidRPr="0009450A">
        <w:rPr>
          <w:rFonts w:ascii="Century Gothic" w:hAnsi="Century Gothic"/>
        </w:rPr>
        <w:t>P</w:t>
      </w:r>
      <w:r w:rsidRPr="0009450A">
        <w:rPr>
          <w:rFonts w:ascii="Century Gothic" w:hAnsi="Century Gothic"/>
          <w:color w:val="26292E"/>
        </w:rPr>
        <w:t>roductores de tilapia y profesionales técnicos del sector acuícola serán capacitados de manera gratuita por parte del CITEpesquero Piura y el FONDEPES a través de la charla “Alimentación en el cultivo de tilapia” que se realizará este jueves 10 de marzo.</w:t>
      </w:r>
    </w:p>
    <w:p w14:paraId="201C6EBC" w14:textId="77777777" w:rsidR="0009450A" w:rsidRPr="0009450A" w:rsidRDefault="0009450A" w:rsidP="0009450A">
      <w:pPr>
        <w:jc w:val="both"/>
        <w:rPr>
          <w:rFonts w:ascii="Century Gothic" w:hAnsi="Century Gothic"/>
        </w:rPr>
      </w:pPr>
      <w:r w:rsidRPr="0009450A">
        <w:rPr>
          <w:rFonts w:ascii="Century Gothic" w:hAnsi="Century Gothic"/>
          <w:color w:val="26292E"/>
        </w:rPr>
        <w:t xml:space="preserve">El evento a desarrollarse vía online a las 3:00 p.m. mediante la plataforma Zoom tendrá una duración de dos (2) horas, contará con la exposición del Ing. Harold Sánchez Pozo y se abordarán temas como </w:t>
      </w:r>
      <w:r w:rsidRPr="0009450A">
        <w:rPr>
          <w:rFonts w:ascii="Century Gothic" w:hAnsi="Century Gothic"/>
        </w:rPr>
        <w:t>aspectos básicos de la especie, importancia de la alimentación, tipos de alimento, técnicas de alimentación, alimentos complementarios.</w:t>
      </w:r>
    </w:p>
    <w:p w14:paraId="7DD0E761" w14:textId="77777777" w:rsidR="0009450A" w:rsidRPr="0009450A" w:rsidRDefault="0009450A" w:rsidP="0009450A">
      <w:pPr>
        <w:shd w:val="clear" w:color="auto" w:fill="FDFDFD"/>
        <w:jc w:val="both"/>
        <w:rPr>
          <w:rFonts w:ascii="Century Gothic" w:hAnsi="Century Gothic"/>
          <w:color w:val="26292E"/>
        </w:rPr>
      </w:pPr>
      <w:r w:rsidRPr="0009450A">
        <w:rPr>
          <w:rFonts w:ascii="Century Gothic" w:hAnsi="Century Gothic"/>
          <w:color w:val="26292E"/>
        </w:rPr>
        <w:t xml:space="preserve">Para acceder a esta charla informativa los interesados deberán inscribirse en el siguiente link: </w:t>
      </w:r>
      <w:hyperlink r:id="rId7" w:tgtFrame="_blank" w:history="1">
        <w:r w:rsidRPr="0009450A">
          <w:rPr>
            <w:rStyle w:val="Hipervnculo"/>
            <w:rFonts w:ascii="Century Gothic" w:hAnsi="Century Gothic" w:cs="Segoe UI Historic"/>
            <w:bdr w:val="none" w:sz="0" w:space="0" w:color="auto" w:frame="1"/>
          </w:rPr>
          <w:t>https://forms.office.com/r/Ucfcye1Pke</w:t>
        </w:r>
      </w:hyperlink>
      <w:r w:rsidRPr="0009450A">
        <w:rPr>
          <w:rFonts w:ascii="Century Gothic" w:hAnsi="Century Gothic" w:cs="Segoe UI Historic"/>
          <w:color w:val="050505"/>
          <w:shd w:val="clear" w:color="auto" w:fill="FFFFFF"/>
        </w:rPr>
        <w:t xml:space="preserve"> y llenar tus datos. </w:t>
      </w:r>
    </w:p>
    <w:p w14:paraId="52496036" w14:textId="3856E339" w:rsidR="0009450A" w:rsidRPr="0009450A" w:rsidRDefault="0009450A" w:rsidP="0009450A">
      <w:pPr>
        <w:shd w:val="clear" w:color="auto" w:fill="FDFDFD"/>
        <w:jc w:val="both"/>
        <w:rPr>
          <w:rFonts w:ascii="Century Gothic" w:hAnsi="Century Gothic"/>
          <w:color w:val="26292E"/>
        </w:rPr>
      </w:pPr>
      <w:r w:rsidRPr="0009450A">
        <w:rPr>
          <w:rFonts w:ascii="Century Gothic" w:hAnsi="Century Gothic"/>
          <w:color w:val="26292E"/>
        </w:rPr>
        <w:t>Para mayor información, escribir al correo: </w:t>
      </w:r>
      <w:hyperlink r:id="rId8" w:history="1">
        <w:r w:rsidRPr="002522D9">
          <w:rPr>
            <w:rStyle w:val="Hipervnculo"/>
            <w:rFonts w:ascii="Century Gothic" w:hAnsi="Century Gothic"/>
          </w:rPr>
          <w:t>citepes_piura@itp.gob.pe</w:t>
        </w:r>
      </w:hyperlink>
      <w:r>
        <w:rPr>
          <w:rFonts w:ascii="Century Gothic" w:hAnsi="Century Gothic"/>
          <w:color w:val="26292E"/>
        </w:rPr>
        <w:t xml:space="preserve"> </w:t>
      </w:r>
      <w:r w:rsidRPr="0009450A">
        <w:rPr>
          <w:rFonts w:ascii="Century Gothic" w:hAnsi="Century Gothic"/>
          <w:color w:val="26292E"/>
        </w:rPr>
        <w:t>o comunicarse a los teléfonos: 073 217077 / 943 – 807586.</w:t>
      </w:r>
    </w:p>
    <w:p w14:paraId="63FCC7B7" w14:textId="77777777" w:rsidR="0009450A" w:rsidRPr="0009450A" w:rsidRDefault="0009450A" w:rsidP="0009450A">
      <w:pPr>
        <w:shd w:val="clear" w:color="auto" w:fill="FDFDFD"/>
        <w:jc w:val="both"/>
        <w:rPr>
          <w:rFonts w:ascii="Century Gothic" w:hAnsi="Century Gothic"/>
          <w:color w:val="26292E"/>
        </w:rPr>
      </w:pPr>
      <w:r w:rsidRPr="0009450A">
        <w:rPr>
          <w:rFonts w:ascii="Century Gothic" w:hAnsi="Century Gothic"/>
          <w:color w:val="26292E"/>
        </w:rPr>
        <w:t>Si quieres conocer más sobre el trabajo que realiza el CITEpesquero, pueden ingresar a las redes sociales Facebook: CITEpesquero Piura o Instagram: @citepesqueropiura.</w:t>
      </w:r>
    </w:p>
    <w:p w14:paraId="738697FC" w14:textId="77777777" w:rsidR="0009450A" w:rsidRPr="0009450A" w:rsidRDefault="0009450A" w:rsidP="0009450A">
      <w:pPr>
        <w:shd w:val="clear" w:color="auto" w:fill="FDFDFD"/>
        <w:jc w:val="both"/>
        <w:rPr>
          <w:rFonts w:ascii="Century Gothic" w:hAnsi="Century Gothic"/>
          <w:color w:val="26292E"/>
        </w:rPr>
      </w:pPr>
      <w:r w:rsidRPr="0009450A">
        <w:rPr>
          <w:rFonts w:ascii="Century Gothic" w:hAnsi="Century Gothic"/>
          <w:color w:val="26292E"/>
        </w:rPr>
        <w:t>El CITEpesquero contribuye a la mejora de la productividad y competitividad del sector, mediante servicios que abarcan transferencia tecnológica, capacitación, asistencia técnica a las unidades de negocios y asesoría especializada para la adopción de nuevas tecnologías, entre otros.</w:t>
      </w:r>
    </w:p>
    <w:p w14:paraId="0D819CF4" w14:textId="77777777" w:rsidR="0009450A" w:rsidRPr="0009450A" w:rsidRDefault="0009450A" w:rsidP="0009450A">
      <w:pPr>
        <w:jc w:val="both"/>
        <w:rPr>
          <w:rFonts w:ascii="Century Gothic" w:hAnsi="Century Gothic"/>
        </w:rPr>
      </w:pPr>
    </w:p>
    <w:p w14:paraId="406F009A" w14:textId="77777777" w:rsidR="0009450A" w:rsidRDefault="0009450A" w:rsidP="0009450A"/>
    <w:p w14:paraId="3F8CD29E" w14:textId="1878D643" w:rsidR="0009450A" w:rsidRDefault="0009450A" w:rsidP="00AA7E5D">
      <w:pPr>
        <w:pStyle w:val="Sinespaciado"/>
        <w:jc w:val="center"/>
        <w:rPr>
          <w:rFonts w:ascii="Century Gothic" w:hAnsi="Century Gothic"/>
          <w:b/>
          <w:sz w:val="28"/>
          <w:szCs w:val="28"/>
        </w:rPr>
      </w:pPr>
    </w:p>
    <w:p w14:paraId="6EC07A2A" w14:textId="691B9571" w:rsidR="0009450A" w:rsidRDefault="0009450A" w:rsidP="00AA7E5D">
      <w:pPr>
        <w:pStyle w:val="Sinespaciado"/>
        <w:jc w:val="center"/>
        <w:rPr>
          <w:rFonts w:ascii="Century Gothic" w:hAnsi="Century Gothic"/>
          <w:b/>
          <w:sz w:val="28"/>
          <w:szCs w:val="28"/>
        </w:rPr>
      </w:pPr>
    </w:p>
    <w:p w14:paraId="6240F760" w14:textId="715F0A38" w:rsidR="0009450A" w:rsidRDefault="0009450A" w:rsidP="00AA7E5D">
      <w:pPr>
        <w:pStyle w:val="Sinespaciado"/>
        <w:jc w:val="center"/>
        <w:rPr>
          <w:rFonts w:ascii="Century Gothic" w:hAnsi="Century Gothic"/>
          <w:b/>
          <w:sz w:val="28"/>
          <w:szCs w:val="28"/>
        </w:rPr>
      </w:pPr>
    </w:p>
    <w:p w14:paraId="194E4356" w14:textId="77777777" w:rsidR="00AA7E5D" w:rsidRPr="00AA7E5D" w:rsidRDefault="00AA7E5D" w:rsidP="00AA7E5D">
      <w:pPr>
        <w:pStyle w:val="Sinespaciado"/>
        <w:jc w:val="both"/>
        <w:rPr>
          <w:rFonts w:ascii="Century Gothic" w:hAnsi="Century Gothic"/>
          <w:sz w:val="16"/>
        </w:rPr>
      </w:pPr>
    </w:p>
    <w:p w14:paraId="79444DF5" w14:textId="45E19B51" w:rsidR="007B36B7" w:rsidRPr="00AA7E5D" w:rsidRDefault="007B36B7" w:rsidP="00AA7E5D">
      <w:pPr>
        <w:pStyle w:val="Sinespaciado"/>
        <w:jc w:val="both"/>
        <w:rPr>
          <w:rFonts w:ascii="Century Gothic" w:eastAsia="Century Gothic" w:hAnsi="Century Gothic" w:cs="Century Gothic"/>
          <w:color w:val="000000"/>
        </w:rPr>
      </w:pPr>
    </w:p>
    <w:sectPr w:rsidR="007B36B7" w:rsidRPr="00AA7E5D">
      <w:headerReference w:type="default" r:id="rId9"/>
      <w:footerReference w:type="default" r:id="rId10"/>
      <w:pgSz w:w="11906" w:h="16838"/>
      <w:pgMar w:top="1135" w:right="1701" w:bottom="1134" w:left="1701" w:header="708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6F1C4" w14:textId="77777777" w:rsidR="007E5710" w:rsidRDefault="007E5710">
      <w:pPr>
        <w:spacing w:after="0" w:line="240" w:lineRule="auto"/>
      </w:pPr>
      <w:r>
        <w:separator/>
      </w:r>
    </w:p>
  </w:endnote>
  <w:endnote w:type="continuationSeparator" w:id="0">
    <w:p w14:paraId="2B1E13E1" w14:textId="77777777" w:rsidR="007E5710" w:rsidRDefault="007E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F550" w14:textId="70084B4F" w:rsidR="00787FA3" w:rsidRDefault="00973D5D" w:rsidP="00787FA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Theme="majorHAnsi" w:hAnsiTheme="majorHAnsi" w:cstheme="majorHAnsi"/>
        <w:color w:val="000000"/>
        <w:sz w:val="14"/>
        <w:szCs w:val="14"/>
        <w:shd w:val="clear" w:color="auto" w:fill="FFFFFF"/>
      </w:rPr>
    </w:pPr>
    <w:r w:rsidRPr="00787FA3">
      <w:rPr>
        <w:rFonts w:asciiTheme="majorHAnsi" w:hAnsiTheme="majorHAnsi" w:cstheme="majorHAnsi"/>
        <w:noProof/>
        <w:color w:val="595959"/>
        <w:sz w:val="14"/>
        <w:szCs w:val="14"/>
      </w:rPr>
      <w:drawing>
        <wp:anchor distT="0" distB="0" distL="114300" distR="114300" simplePos="0" relativeHeight="251662336" behindDoc="1" locked="0" layoutInCell="1" allowOverlap="1" wp14:anchorId="3176A20C" wp14:editId="329A64FE">
          <wp:simplePos x="0" y="0"/>
          <wp:positionH relativeFrom="column">
            <wp:posOffset>4187190</wp:posOffset>
          </wp:positionH>
          <wp:positionV relativeFrom="paragraph">
            <wp:posOffset>-137795</wp:posOffset>
          </wp:positionV>
          <wp:extent cx="2171065" cy="723900"/>
          <wp:effectExtent l="0" t="0" r="0" b="0"/>
          <wp:wrapTight wrapText="bothSides">
            <wp:wrapPolygon edited="0">
              <wp:start x="3791" y="4547"/>
              <wp:lineTo x="3791" y="10232"/>
              <wp:lineTo x="9287" y="14779"/>
              <wp:lineTo x="14404" y="16484"/>
              <wp:lineTo x="17816" y="16484"/>
              <wp:lineTo x="18005" y="8526"/>
              <wp:lineTo x="15920" y="6253"/>
              <wp:lineTo x="9287" y="4547"/>
              <wp:lineTo x="3791" y="4547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7FA3" w:rsidRPr="00787FA3">
      <w:rPr>
        <w:rFonts w:asciiTheme="majorHAnsi" w:hAnsiTheme="majorHAnsi" w:cstheme="majorHAnsi"/>
        <w:color w:val="000000"/>
        <w:sz w:val="14"/>
        <w:szCs w:val="14"/>
        <w:shd w:val="clear" w:color="auto" w:fill="FFFFFF"/>
      </w:rPr>
      <w:t>Calle Fortunato Chirichigno A-2, Oficinas 305 y 306, Urbanización San Eduardo – Piura.</w:t>
    </w:r>
  </w:p>
  <w:p w14:paraId="257FEC08" w14:textId="40583960" w:rsidR="009031A3" w:rsidRPr="00787FA3" w:rsidRDefault="00787FA3" w:rsidP="00787FA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Theme="majorHAnsi" w:hAnsiTheme="majorHAnsi" w:cstheme="majorHAnsi"/>
        <w:color w:val="595959"/>
        <w:sz w:val="14"/>
        <w:szCs w:val="14"/>
      </w:rPr>
    </w:pPr>
    <w:r w:rsidRPr="00787FA3">
      <w:rPr>
        <w:rFonts w:asciiTheme="majorHAnsi" w:hAnsiTheme="majorHAnsi" w:cstheme="majorHAnsi"/>
        <w:color w:val="000000"/>
        <w:sz w:val="14"/>
        <w:szCs w:val="14"/>
        <w:shd w:val="clear" w:color="auto" w:fill="FFFFFF"/>
      </w:rPr>
      <w:t>Cámara de Comercio y Producción de Piura, tercer piso</w:t>
    </w:r>
    <w:r>
      <w:rPr>
        <w:rFonts w:asciiTheme="majorHAnsi" w:hAnsiTheme="majorHAnsi" w:cstheme="majorHAnsi"/>
        <w:color w:val="595959"/>
        <w:sz w:val="14"/>
        <w:szCs w:val="14"/>
      </w:rPr>
      <w:t xml:space="preserve"> </w:t>
    </w:r>
    <w:r w:rsidR="00E15FD7">
      <w:rPr>
        <w:color w:val="595959"/>
        <w:sz w:val="14"/>
        <w:szCs w:val="14"/>
      </w:rPr>
      <w:t>T. (</w:t>
    </w:r>
    <w:r w:rsidRPr="00787FA3">
      <w:rPr>
        <w:rFonts w:asciiTheme="majorHAnsi" w:hAnsiTheme="majorHAnsi" w:cstheme="majorHAnsi"/>
        <w:sz w:val="14"/>
        <w:szCs w:val="14"/>
      </w:rPr>
      <w:t>073</w:t>
    </w:r>
    <w:r w:rsidR="00E15FD7" w:rsidRPr="00787FA3">
      <w:rPr>
        <w:rFonts w:asciiTheme="majorHAnsi" w:hAnsiTheme="majorHAnsi" w:cstheme="majorHAnsi"/>
        <w:sz w:val="14"/>
        <w:szCs w:val="14"/>
      </w:rPr>
      <w:t xml:space="preserve">) </w:t>
    </w:r>
    <w:r w:rsidRPr="00787FA3">
      <w:rPr>
        <w:rFonts w:asciiTheme="majorHAnsi" w:hAnsiTheme="majorHAnsi" w:cstheme="majorHAnsi"/>
        <w:sz w:val="14"/>
        <w:szCs w:val="14"/>
        <w:shd w:val="clear" w:color="auto" w:fill="FFFFFF"/>
      </w:rPr>
      <w:t>217-077</w:t>
    </w:r>
    <w:r w:rsidR="00E15FD7" w:rsidRPr="00787FA3">
      <w:rPr>
        <w:sz w:val="14"/>
        <w:szCs w:val="14"/>
      </w:rPr>
      <w:t xml:space="preserve"> </w:t>
    </w:r>
    <w:r w:rsidR="00E15FD7">
      <w:rPr>
        <w:color w:val="595959"/>
        <w:sz w:val="14"/>
        <w:szCs w:val="14"/>
      </w:rPr>
      <w:t>|</w:t>
    </w:r>
    <w:r w:rsidR="00E15FD7">
      <w:rPr>
        <w:color w:val="FF0000"/>
        <w:sz w:val="14"/>
        <w:szCs w:val="14"/>
      </w:rPr>
      <w:t xml:space="preserve"> </w:t>
    </w:r>
    <w:r w:rsidR="00E15FD7">
      <w:rPr>
        <w:color w:val="595959"/>
        <w:sz w:val="14"/>
        <w:szCs w:val="14"/>
      </w:rPr>
      <w:t>www.itp.gob.pe</w:t>
    </w:r>
  </w:p>
  <w:p w14:paraId="378EBEA1" w14:textId="77777777" w:rsidR="009031A3" w:rsidRDefault="009031A3" w:rsidP="00787FA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D48A4" w14:textId="77777777" w:rsidR="007E5710" w:rsidRDefault="007E5710">
      <w:pPr>
        <w:spacing w:after="0" w:line="240" w:lineRule="auto"/>
      </w:pPr>
      <w:r>
        <w:separator/>
      </w:r>
    </w:p>
  </w:footnote>
  <w:footnote w:type="continuationSeparator" w:id="0">
    <w:p w14:paraId="338A452C" w14:textId="77777777" w:rsidR="007E5710" w:rsidRDefault="007E5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361EE" w14:textId="354E5355" w:rsidR="00787FA3" w:rsidRDefault="00F16E58">
    <w:pP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95C7182" wp14:editId="7449B8A5">
          <wp:simplePos x="0" y="0"/>
          <wp:positionH relativeFrom="column">
            <wp:posOffset>4701540</wp:posOffset>
          </wp:positionH>
          <wp:positionV relativeFrom="paragraph">
            <wp:posOffset>-430530</wp:posOffset>
          </wp:positionV>
          <wp:extent cx="1247775" cy="880745"/>
          <wp:effectExtent l="0" t="0" r="9525" b="0"/>
          <wp:wrapTight wrapText="bothSides">
            <wp:wrapPolygon edited="0">
              <wp:start x="0" y="0"/>
              <wp:lineTo x="0" y="21024"/>
              <wp:lineTo x="21435" y="21024"/>
              <wp:lineTo x="21435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880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0" locked="0" layoutInCell="1" hidden="0" allowOverlap="1" wp14:anchorId="24FB141C" wp14:editId="41887053">
          <wp:simplePos x="0" y="0"/>
          <wp:positionH relativeFrom="column">
            <wp:posOffset>-993140</wp:posOffset>
          </wp:positionH>
          <wp:positionV relativeFrom="paragraph">
            <wp:posOffset>-175895</wp:posOffset>
          </wp:positionV>
          <wp:extent cx="2405380" cy="44259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5380" cy="442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7699D3E" wp14:editId="476F41BA">
          <wp:simplePos x="0" y="0"/>
          <wp:positionH relativeFrom="column">
            <wp:posOffset>2297430</wp:posOffset>
          </wp:positionH>
          <wp:positionV relativeFrom="paragraph">
            <wp:posOffset>-314325</wp:posOffset>
          </wp:positionV>
          <wp:extent cx="1410335" cy="748665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0335" cy="748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54A2CC" w14:textId="77777777" w:rsidR="00787FA3" w:rsidRDefault="00787FA3">
    <w:pPr>
      <w:tabs>
        <w:tab w:val="center" w:pos="4252"/>
        <w:tab w:val="right" w:pos="8504"/>
      </w:tabs>
      <w:spacing w:after="0" w:line="240" w:lineRule="auto"/>
      <w:jc w:val="both"/>
    </w:pPr>
  </w:p>
  <w:p w14:paraId="4B089FE3" w14:textId="77777777" w:rsidR="00787FA3" w:rsidRDefault="00787FA3">
    <w:pPr>
      <w:tabs>
        <w:tab w:val="center" w:pos="4252"/>
        <w:tab w:val="right" w:pos="8504"/>
      </w:tabs>
      <w:spacing w:after="0" w:line="240" w:lineRule="auto"/>
      <w:jc w:val="both"/>
    </w:pPr>
  </w:p>
  <w:p w14:paraId="311CCAFC" w14:textId="38A3EE14" w:rsidR="00F16E58" w:rsidRPr="00F16E58" w:rsidRDefault="00787FA3" w:rsidP="00F16E58">
    <w:pPr>
      <w:tabs>
        <w:tab w:val="center" w:pos="4252"/>
        <w:tab w:val="right" w:pos="8504"/>
      </w:tabs>
      <w:spacing w:after="0" w:line="240" w:lineRule="auto"/>
      <w:jc w:val="center"/>
      <w:rPr>
        <w:sz w:val="16"/>
        <w:szCs w:val="16"/>
      </w:rPr>
    </w:pPr>
    <w:r w:rsidRPr="00F16E58">
      <w:rPr>
        <w:sz w:val="16"/>
        <w:szCs w:val="16"/>
      </w:rPr>
      <w:t>"Decenio de la Igualdad de oportunidades para mujeres y hombres"</w:t>
    </w:r>
  </w:p>
  <w:p w14:paraId="28395533" w14:textId="0EF6E786" w:rsidR="009031A3" w:rsidRPr="00F16E58" w:rsidRDefault="00F16E58" w:rsidP="00F16E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 w:rsidRPr="00F16E58">
      <w:rPr>
        <w:sz w:val="16"/>
        <w:szCs w:val="16"/>
      </w:rPr>
      <w:t>“Año del Fortalecimiento de la Soberanía Nacional”</w:t>
    </w:r>
  </w:p>
  <w:p w14:paraId="3A864EF5" w14:textId="1A94A443" w:rsidR="009031A3" w:rsidRPr="00F16E58" w:rsidRDefault="00E15FD7" w:rsidP="00F16E5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6"/>
        <w:szCs w:val="16"/>
      </w:rPr>
    </w:pPr>
    <w:r w:rsidRPr="00F16E58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7171431" wp14:editId="7B6E83A6">
              <wp:simplePos x="0" y="0"/>
              <wp:positionH relativeFrom="column">
                <wp:posOffset>-901696</wp:posOffset>
              </wp:positionH>
              <wp:positionV relativeFrom="paragraph">
                <wp:posOffset>127000</wp:posOffset>
              </wp:positionV>
              <wp:extent cx="7581900" cy="216039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2160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BD6E11" w14:textId="77777777" w:rsidR="00F3241D" w:rsidRDefault="007E571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171431" id="Rectángulo 1" o:spid="_x0000_s1026" style="position:absolute;left:0;text-align:left;margin-left:-71pt;margin-top:10pt;width:597pt;height: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" filled="f" stroked="f">
              <v:textbox inset="2.53958mm,2.53958mm,2.53958mm,2.53958mm">
                <w:txbxContent>
                  <w:p w14:paraId="59BD6E11" w14:textId="77777777" w:rsidR="00F3241D" w:rsidRDefault="00744CF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4D8FE724" w14:textId="77777777" w:rsidR="009031A3" w:rsidRDefault="009031A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21CEA"/>
    <w:multiLevelType w:val="multilevel"/>
    <w:tmpl w:val="EA647D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1A3"/>
    <w:rsid w:val="00021A5B"/>
    <w:rsid w:val="00082DBB"/>
    <w:rsid w:val="0009450A"/>
    <w:rsid w:val="00361EF3"/>
    <w:rsid w:val="003C555A"/>
    <w:rsid w:val="004A65A7"/>
    <w:rsid w:val="004F107C"/>
    <w:rsid w:val="00524FD1"/>
    <w:rsid w:val="00687D93"/>
    <w:rsid w:val="006A1299"/>
    <w:rsid w:val="006E559D"/>
    <w:rsid w:val="00744CF7"/>
    <w:rsid w:val="00787FA3"/>
    <w:rsid w:val="007B36B7"/>
    <w:rsid w:val="007B6989"/>
    <w:rsid w:val="007E5710"/>
    <w:rsid w:val="00852EB5"/>
    <w:rsid w:val="008A35BB"/>
    <w:rsid w:val="008A5A8B"/>
    <w:rsid w:val="009031A3"/>
    <w:rsid w:val="00973D5D"/>
    <w:rsid w:val="00AA7E5D"/>
    <w:rsid w:val="00AB2DD8"/>
    <w:rsid w:val="00AC554E"/>
    <w:rsid w:val="00B33714"/>
    <w:rsid w:val="00B50B11"/>
    <w:rsid w:val="00BA2619"/>
    <w:rsid w:val="00BB5F68"/>
    <w:rsid w:val="00C46BC7"/>
    <w:rsid w:val="00D844EB"/>
    <w:rsid w:val="00E15FD7"/>
    <w:rsid w:val="00EE0393"/>
    <w:rsid w:val="00F03410"/>
    <w:rsid w:val="00F16E58"/>
    <w:rsid w:val="00F97808"/>
    <w:rsid w:val="00FA2AFF"/>
    <w:rsid w:val="00FE777E"/>
    <w:rsid w:val="00F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07A7D8A"/>
  <w15:docId w15:val="{2BA2359D-3D7D-4504-8273-7F8F71DD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F978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808"/>
  </w:style>
  <w:style w:type="paragraph" w:styleId="Piedepgina">
    <w:name w:val="footer"/>
    <w:basedOn w:val="Normal"/>
    <w:link w:val="PiedepginaCar"/>
    <w:uiPriority w:val="99"/>
    <w:unhideWhenUsed/>
    <w:rsid w:val="00F978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808"/>
  </w:style>
  <w:style w:type="character" w:styleId="Hipervnculo">
    <w:name w:val="Hyperlink"/>
    <w:basedOn w:val="Fuentedeprrafopredeter"/>
    <w:uiPriority w:val="99"/>
    <w:unhideWhenUsed/>
    <w:rsid w:val="00FA2AFF"/>
    <w:rPr>
      <w:color w:val="0000FF"/>
      <w:u w:val="single"/>
    </w:rPr>
  </w:style>
  <w:style w:type="paragraph" w:styleId="Sinespaciado">
    <w:name w:val="No Spacing"/>
    <w:uiPriority w:val="1"/>
    <w:qFormat/>
    <w:rsid w:val="00FE777E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094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3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62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56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8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epes_piura@itp.gob.p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r/Ucfcye1Pke?fbclid=IwAR36E8mIiqkpybMBN8RB_j93s6jbJ1TJSlltvaQqiIO2KBdHBW47OX07Y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Instituto Tecnologico de la Producción ITP</cp:lastModifiedBy>
  <cp:revision>2</cp:revision>
  <dcterms:created xsi:type="dcterms:W3CDTF">2022-03-08T15:18:00Z</dcterms:created>
  <dcterms:modified xsi:type="dcterms:W3CDTF">2022-03-08T15:18:00Z</dcterms:modified>
</cp:coreProperties>
</file>