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7B939" w14:textId="77777777" w:rsidR="00F64B8F" w:rsidRDefault="00F64B8F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00000"/>
        </w:rPr>
      </w:pPr>
      <w:r w:rsidRPr="00F64B8F">
        <w:rPr>
          <w:rFonts w:ascii="Century Gothic" w:eastAsia="Century Gothic" w:hAnsi="Century Gothic" w:cs="Century Gothic"/>
          <w:b/>
          <w:bCs/>
          <w:color w:val="000000"/>
        </w:rPr>
        <w:t>NOTA DE PRENSA</w:t>
      </w:r>
    </w:p>
    <w:p w14:paraId="3230FFE8" w14:textId="1CD642C5" w:rsidR="001925B0" w:rsidRDefault="001925B0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00000"/>
          <w:sz w:val="16"/>
        </w:rPr>
      </w:pPr>
    </w:p>
    <w:p w14:paraId="75CDD32C" w14:textId="34EC295C" w:rsidR="004768DF" w:rsidRPr="00F63AA0" w:rsidRDefault="00F63AA0" w:rsidP="00F63AA0">
      <w:pPr>
        <w:pStyle w:val="Sinespaciado"/>
        <w:jc w:val="center"/>
        <w:rPr>
          <w:rFonts w:ascii="Century Gothic" w:hAnsi="Century Gothic"/>
          <w:b/>
          <w:sz w:val="26"/>
          <w:szCs w:val="26"/>
        </w:rPr>
      </w:pPr>
      <w:r w:rsidRPr="00F63AA0">
        <w:rPr>
          <w:rFonts w:ascii="Century Gothic" w:hAnsi="Century Gothic"/>
          <w:b/>
          <w:sz w:val="26"/>
          <w:szCs w:val="26"/>
        </w:rPr>
        <w:t>PIURA: MUJERES PRODUCTORAS DE “EL ÑURO” FUERON CAPACITADAS EN EDUCACIÓN FINANCIERA DIGITAL</w:t>
      </w:r>
    </w:p>
    <w:p w14:paraId="7D4D4699" w14:textId="77777777" w:rsidR="00F63AA0" w:rsidRPr="009667B0" w:rsidRDefault="00F63AA0" w:rsidP="00F63AA0">
      <w:pPr>
        <w:pStyle w:val="Sinespaciado"/>
        <w:rPr>
          <w:sz w:val="16"/>
        </w:rPr>
      </w:pPr>
    </w:p>
    <w:p w14:paraId="742B4388" w14:textId="3783E7D9" w:rsidR="004768DF" w:rsidRDefault="004768DF" w:rsidP="009667B0">
      <w:pPr>
        <w:pStyle w:val="Sinespaciado"/>
        <w:jc w:val="both"/>
        <w:rPr>
          <w:rFonts w:ascii="Century Gothic" w:hAnsi="Century Gothic"/>
        </w:rPr>
      </w:pPr>
      <w:r w:rsidRPr="009667B0">
        <w:rPr>
          <w:rFonts w:ascii="Century Gothic" w:hAnsi="Century Gothic"/>
        </w:rPr>
        <w:t>Más de veinte mujeres de la Asociación de Mujeres Pro</w:t>
      </w:r>
      <w:r w:rsidR="005A3895" w:rsidRPr="009667B0">
        <w:rPr>
          <w:rFonts w:ascii="Century Gothic" w:hAnsi="Century Gothic"/>
        </w:rPr>
        <w:t xml:space="preserve">ductoras de Biofertilizantes de </w:t>
      </w:r>
      <w:r w:rsidRPr="009667B0">
        <w:rPr>
          <w:rFonts w:ascii="Century Gothic" w:hAnsi="Century Gothic"/>
        </w:rPr>
        <w:t>El Ñuro</w:t>
      </w:r>
      <w:r w:rsidR="00F63AA0" w:rsidRPr="009667B0">
        <w:rPr>
          <w:rFonts w:ascii="Century Gothic" w:hAnsi="Century Gothic"/>
        </w:rPr>
        <w:t xml:space="preserve"> fortalecieron sus capacidades en </w:t>
      </w:r>
      <w:r w:rsidRPr="009667B0">
        <w:rPr>
          <w:rFonts w:ascii="Century Gothic" w:hAnsi="Century Gothic"/>
        </w:rPr>
        <w:t xml:space="preserve">educación financiera digital por parte del Instituto Tecnológico de la Producción, a través del CITEpesquero Piura en alianza estratégica con el proyecto Ignite de CARE Perú. </w:t>
      </w:r>
    </w:p>
    <w:p w14:paraId="617C0009" w14:textId="77777777" w:rsidR="009667B0" w:rsidRPr="009667B0" w:rsidRDefault="009667B0" w:rsidP="009667B0">
      <w:pPr>
        <w:pStyle w:val="Sinespaciado"/>
        <w:jc w:val="both"/>
        <w:rPr>
          <w:rFonts w:ascii="Century Gothic" w:hAnsi="Century Gothic"/>
          <w:sz w:val="16"/>
        </w:rPr>
      </w:pPr>
    </w:p>
    <w:p w14:paraId="08812BC9" w14:textId="2829F184" w:rsidR="005A3895" w:rsidRDefault="004768DF" w:rsidP="009667B0">
      <w:pPr>
        <w:pStyle w:val="Sinespaciado"/>
        <w:jc w:val="both"/>
        <w:rPr>
          <w:rFonts w:ascii="Century Gothic" w:hAnsi="Century Gothic"/>
        </w:rPr>
      </w:pPr>
      <w:r w:rsidRPr="009667B0">
        <w:rPr>
          <w:rFonts w:ascii="Century Gothic" w:hAnsi="Century Gothic"/>
        </w:rPr>
        <w:t>A través de esta capacitación</w:t>
      </w:r>
      <w:r w:rsidR="005A3895" w:rsidRPr="009667B0">
        <w:rPr>
          <w:rFonts w:ascii="Century Gothic" w:hAnsi="Century Gothic"/>
        </w:rPr>
        <w:t>,</w:t>
      </w:r>
      <w:r w:rsidRPr="009667B0">
        <w:rPr>
          <w:rFonts w:ascii="Century Gothic" w:hAnsi="Century Gothic"/>
        </w:rPr>
        <w:t xml:space="preserve"> se busca que las mujeres emprendedoras puedan conocer sobre alterna</w:t>
      </w:r>
      <w:r w:rsidR="005A3895" w:rsidRPr="009667B0">
        <w:rPr>
          <w:rFonts w:ascii="Century Gothic" w:hAnsi="Century Gothic"/>
        </w:rPr>
        <w:t xml:space="preserve">tivas de soluciones financieras, para ello, se utilizó el </w:t>
      </w:r>
      <w:r w:rsidRPr="009667B0">
        <w:rPr>
          <w:rFonts w:ascii="Century Gothic" w:hAnsi="Century Gothic"/>
        </w:rPr>
        <w:t xml:space="preserve">aplicativo </w:t>
      </w:r>
      <w:r w:rsidR="005A3895" w:rsidRPr="009667B0">
        <w:rPr>
          <w:rFonts w:ascii="Century Gothic" w:hAnsi="Century Gothic"/>
        </w:rPr>
        <w:t>móvil “</w:t>
      </w:r>
      <w:r w:rsidRPr="009667B0">
        <w:rPr>
          <w:rFonts w:ascii="Century Gothic" w:hAnsi="Century Gothic"/>
        </w:rPr>
        <w:t>Lista Express Perú</w:t>
      </w:r>
      <w:r w:rsidR="005A3895" w:rsidRPr="009667B0">
        <w:rPr>
          <w:rFonts w:ascii="Century Gothic" w:hAnsi="Century Gothic"/>
        </w:rPr>
        <w:t>” que puede ser descargado desde el Play Store.</w:t>
      </w:r>
    </w:p>
    <w:p w14:paraId="6D1A3820" w14:textId="77777777" w:rsidR="009667B0" w:rsidRPr="009667B0" w:rsidRDefault="009667B0" w:rsidP="009667B0">
      <w:pPr>
        <w:pStyle w:val="Sinespaciado"/>
        <w:jc w:val="both"/>
        <w:rPr>
          <w:rFonts w:ascii="Century Gothic" w:hAnsi="Century Gothic"/>
          <w:sz w:val="16"/>
        </w:rPr>
      </w:pPr>
    </w:p>
    <w:p w14:paraId="6174109B" w14:textId="77777777" w:rsidR="009667B0" w:rsidRDefault="004768DF" w:rsidP="009667B0">
      <w:pPr>
        <w:pStyle w:val="Sinespaciado"/>
        <w:jc w:val="both"/>
        <w:rPr>
          <w:rFonts w:ascii="Century Gothic" w:hAnsi="Century Gothic"/>
        </w:rPr>
      </w:pPr>
      <w:r w:rsidRPr="009667B0">
        <w:rPr>
          <w:rFonts w:ascii="Century Gothic" w:hAnsi="Century Gothic"/>
        </w:rPr>
        <w:t xml:space="preserve">Dicho </w:t>
      </w:r>
      <w:r w:rsidR="005A3895" w:rsidRPr="009667B0">
        <w:rPr>
          <w:rFonts w:ascii="Century Gothic" w:hAnsi="Century Gothic"/>
        </w:rPr>
        <w:t xml:space="preserve">servicio tecnológico </w:t>
      </w:r>
      <w:r w:rsidRPr="009667B0">
        <w:rPr>
          <w:rFonts w:ascii="Century Gothic" w:hAnsi="Century Gothic"/>
        </w:rPr>
        <w:t>cuenta con 5 módulos</w:t>
      </w:r>
      <w:r w:rsidR="005A3895" w:rsidRPr="009667B0">
        <w:rPr>
          <w:rFonts w:ascii="Century Gothic" w:hAnsi="Century Gothic"/>
        </w:rPr>
        <w:t xml:space="preserve"> que enseña a la participante </w:t>
      </w:r>
      <w:r w:rsidRPr="009667B0">
        <w:rPr>
          <w:rFonts w:ascii="Century Gothic" w:hAnsi="Century Gothic"/>
        </w:rPr>
        <w:t>cómo aho</w:t>
      </w:r>
      <w:r w:rsidR="005A3895" w:rsidRPr="009667B0">
        <w:rPr>
          <w:rFonts w:ascii="Century Gothic" w:hAnsi="Century Gothic"/>
        </w:rPr>
        <w:t>rrar, conocer sobre presupuesto</w:t>
      </w:r>
      <w:r w:rsidRPr="009667B0">
        <w:rPr>
          <w:rFonts w:ascii="Century Gothic" w:hAnsi="Century Gothic"/>
        </w:rPr>
        <w:t xml:space="preserve"> en su hogar y negocio</w:t>
      </w:r>
      <w:r w:rsidR="005A3895" w:rsidRPr="009667B0">
        <w:rPr>
          <w:rFonts w:ascii="Century Gothic" w:hAnsi="Century Gothic"/>
        </w:rPr>
        <w:t>,</w:t>
      </w:r>
      <w:r w:rsidRPr="009667B0">
        <w:rPr>
          <w:rFonts w:ascii="Century Gothic" w:hAnsi="Century Gothic"/>
        </w:rPr>
        <w:t xml:space="preserve"> servicios</w:t>
      </w:r>
      <w:r w:rsidR="005A3895" w:rsidRPr="009667B0">
        <w:rPr>
          <w:rFonts w:ascii="Century Gothic" w:hAnsi="Century Gothic"/>
        </w:rPr>
        <w:t xml:space="preserve"> financieros, aprender sobre </w:t>
      </w:r>
      <w:r w:rsidRPr="009667B0">
        <w:rPr>
          <w:rFonts w:ascii="Century Gothic" w:hAnsi="Century Gothic"/>
        </w:rPr>
        <w:t>endeudamiento y cómo promocionar los productos.</w:t>
      </w:r>
    </w:p>
    <w:p w14:paraId="0A36772B" w14:textId="3CADF89B" w:rsidR="004768DF" w:rsidRPr="009667B0" w:rsidRDefault="004768DF" w:rsidP="009667B0">
      <w:pPr>
        <w:pStyle w:val="Sinespaciado"/>
        <w:jc w:val="both"/>
        <w:rPr>
          <w:rFonts w:ascii="Century Gothic" w:hAnsi="Century Gothic"/>
          <w:sz w:val="16"/>
        </w:rPr>
      </w:pPr>
      <w:r w:rsidRPr="009667B0">
        <w:rPr>
          <w:rFonts w:ascii="Century Gothic" w:hAnsi="Century Gothic"/>
        </w:rPr>
        <w:t xml:space="preserve"> </w:t>
      </w:r>
    </w:p>
    <w:p w14:paraId="66866D0F" w14:textId="122417F6" w:rsidR="004768DF" w:rsidRDefault="004768DF" w:rsidP="009667B0">
      <w:pPr>
        <w:pStyle w:val="Sinespaciado"/>
        <w:jc w:val="both"/>
        <w:rPr>
          <w:rFonts w:ascii="Century Gothic" w:hAnsi="Century Gothic"/>
        </w:rPr>
      </w:pPr>
      <w:r w:rsidRPr="009667B0">
        <w:rPr>
          <w:rFonts w:ascii="Century Gothic" w:hAnsi="Century Gothic"/>
        </w:rPr>
        <w:t xml:space="preserve">“La finalidad de esta actividad es lograr que las </w:t>
      </w:r>
      <w:r w:rsidR="005A3895" w:rsidRPr="009667B0">
        <w:rPr>
          <w:rFonts w:ascii="Century Gothic" w:hAnsi="Century Gothic"/>
        </w:rPr>
        <w:t xml:space="preserve">integrantes de la asociación </w:t>
      </w:r>
      <w:r w:rsidRPr="009667B0">
        <w:rPr>
          <w:rFonts w:ascii="Century Gothic" w:hAnsi="Century Gothic"/>
        </w:rPr>
        <w:t>puedan capacitarse en temas innovadores que les permita mejorar sus habilidades y prácti</w:t>
      </w:r>
      <w:r w:rsidR="009667B0" w:rsidRPr="009667B0">
        <w:rPr>
          <w:rFonts w:ascii="Century Gothic" w:hAnsi="Century Gothic"/>
        </w:rPr>
        <w:t>cas económicas</w:t>
      </w:r>
      <w:r w:rsidR="00192AC7" w:rsidRPr="009667B0">
        <w:rPr>
          <w:rFonts w:ascii="Century Gothic" w:hAnsi="Century Gothic"/>
        </w:rPr>
        <w:t>,</w:t>
      </w:r>
      <w:r w:rsidRPr="009667B0">
        <w:rPr>
          <w:rFonts w:ascii="Century Gothic" w:hAnsi="Century Gothic"/>
        </w:rPr>
        <w:t xml:space="preserve"> </w:t>
      </w:r>
      <w:r w:rsidR="00192AC7" w:rsidRPr="009667B0">
        <w:rPr>
          <w:rFonts w:ascii="Century Gothic" w:hAnsi="Century Gothic"/>
        </w:rPr>
        <w:t xml:space="preserve">buscando </w:t>
      </w:r>
      <w:r w:rsidRPr="009667B0">
        <w:rPr>
          <w:rFonts w:ascii="Century Gothic" w:hAnsi="Century Gothic"/>
        </w:rPr>
        <w:t xml:space="preserve">acortar brechas para mejorar su </w:t>
      </w:r>
      <w:r w:rsidR="00192AC7" w:rsidRPr="009667B0">
        <w:rPr>
          <w:rFonts w:ascii="Century Gothic" w:hAnsi="Century Gothic"/>
        </w:rPr>
        <w:t>desempeño</w:t>
      </w:r>
      <w:r w:rsidRPr="009667B0">
        <w:rPr>
          <w:rFonts w:ascii="Century Gothic" w:hAnsi="Century Gothic"/>
        </w:rPr>
        <w:t xml:space="preserve"> </w:t>
      </w:r>
      <w:r w:rsidR="009667B0" w:rsidRPr="009667B0">
        <w:rPr>
          <w:rFonts w:ascii="Century Gothic" w:hAnsi="Century Gothic"/>
        </w:rPr>
        <w:t xml:space="preserve">y el </w:t>
      </w:r>
      <w:r w:rsidRPr="009667B0">
        <w:rPr>
          <w:rFonts w:ascii="Century Gothic" w:hAnsi="Century Gothic"/>
        </w:rPr>
        <w:t xml:space="preserve">control sobre sus recursos </w:t>
      </w:r>
      <w:r w:rsidR="009667B0" w:rsidRPr="009667B0">
        <w:rPr>
          <w:rFonts w:ascii="Century Gothic" w:hAnsi="Century Gothic"/>
        </w:rPr>
        <w:t xml:space="preserve">financieros </w:t>
      </w:r>
      <w:r w:rsidR="00192AC7" w:rsidRPr="009667B0">
        <w:rPr>
          <w:rFonts w:ascii="Century Gothic" w:hAnsi="Century Gothic"/>
        </w:rPr>
        <w:t>y rentabilidad</w:t>
      </w:r>
      <w:r w:rsidRPr="009667B0">
        <w:rPr>
          <w:rFonts w:ascii="Century Gothic" w:hAnsi="Century Gothic"/>
        </w:rPr>
        <w:t>”, señaló el director del CITEpesquero Piura, William Rivera Peña.</w:t>
      </w:r>
    </w:p>
    <w:p w14:paraId="21E8222E" w14:textId="77777777" w:rsidR="009667B0" w:rsidRPr="009667B0" w:rsidRDefault="009667B0" w:rsidP="009667B0">
      <w:pPr>
        <w:pStyle w:val="Sinespaciado"/>
        <w:jc w:val="both"/>
        <w:rPr>
          <w:rFonts w:ascii="Century Gothic" w:hAnsi="Century Gothic"/>
          <w:sz w:val="16"/>
        </w:rPr>
      </w:pPr>
    </w:p>
    <w:p w14:paraId="35067A5C" w14:textId="5C4A0C24" w:rsidR="00C758B9" w:rsidRDefault="009667B0" w:rsidP="009667B0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Asimismo, </w:t>
      </w:r>
      <w:r w:rsidR="004768DF" w:rsidRPr="009667B0">
        <w:rPr>
          <w:rFonts w:ascii="Century Gothic" w:hAnsi="Century Gothic"/>
        </w:rPr>
        <w:t>la presidenta de la Asoc</w:t>
      </w:r>
      <w:r>
        <w:rPr>
          <w:rFonts w:ascii="Century Gothic" w:hAnsi="Century Gothic"/>
        </w:rPr>
        <w:t xml:space="preserve">iación, </w:t>
      </w:r>
      <w:r w:rsidR="004768DF" w:rsidRPr="009667B0">
        <w:rPr>
          <w:rFonts w:ascii="Century Gothic" w:hAnsi="Century Gothic"/>
        </w:rPr>
        <w:t xml:space="preserve">Elizabeth Ruiz, manifestó su agradecimiento al CITEpesquero por </w:t>
      </w:r>
      <w:r>
        <w:rPr>
          <w:rFonts w:ascii="Century Gothic" w:hAnsi="Century Gothic"/>
        </w:rPr>
        <w:t>las acciones realizadas</w:t>
      </w:r>
      <w:r w:rsidR="000A6BF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C758B9" w:rsidRPr="009667B0">
        <w:rPr>
          <w:rFonts w:ascii="Century Gothic" w:hAnsi="Century Gothic"/>
        </w:rPr>
        <w:t xml:space="preserve">“Para nosotros esto es algo nuevo. Hemos aprendido a cómo ahorrar y qué debemos tener en cuenta para </w:t>
      </w:r>
      <w:r w:rsidR="000A6BF6">
        <w:rPr>
          <w:rFonts w:ascii="Century Gothic" w:hAnsi="Century Gothic"/>
        </w:rPr>
        <w:t>que nuestro negocio sea exitoso”</w:t>
      </w:r>
      <w:bookmarkStart w:id="0" w:name="_GoBack"/>
      <w:bookmarkEnd w:id="0"/>
      <w:r w:rsidR="000A6BF6">
        <w:rPr>
          <w:rFonts w:ascii="Century Gothic" w:hAnsi="Century Gothic"/>
        </w:rPr>
        <w:t xml:space="preserve">, señaló la representante de la </w:t>
      </w:r>
      <w:r w:rsidR="000A6BF6" w:rsidRPr="009667B0">
        <w:rPr>
          <w:rFonts w:ascii="Century Gothic" w:hAnsi="Century Gothic"/>
        </w:rPr>
        <w:t>Asociación de Mujeres Productoras de Biofertilizantes de El Ñuro</w:t>
      </w:r>
    </w:p>
    <w:p w14:paraId="42E10579" w14:textId="77777777" w:rsidR="009667B0" w:rsidRPr="009667B0" w:rsidRDefault="009667B0" w:rsidP="009667B0">
      <w:pPr>
        <w:pStyle w:val="Sinespaciado"/>
        <w:jc w:val="both"/>
        <w:rPr>
          <w:rFonts w:ascii="Century Gothic" w:hAnsi="Century Gothic"/>
        </w:rPr>
      </w:pPr>
    </w:p>
    <w:p w14:paraId="3F850496" w14:textId="4F83FFD6" w:rsidR="004768DF" w:rsidRPr="009667B0" w:rsidRDefault="009667B0" w:rsidP="009667B0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Cabe resaltar que el trabajo sobre educación financiera digital, </w:t>
      </w:r>
      <w:r w:rsidR="004768DF" w:rsidRPr="009667B0">
        <w:rPr>
          <w:rFonts w:ascii="Century Gothic" w:hAnsi="Century Gothic"/>
        </w:rPr>
        <w:t xml:space="preserve">será replicada próximamente a mujeres emprendedoras de Constante, Playa Blanca y Talara. </w:t>
      </w:r>
    </w:p>
    <w:p w14:paraId="62CC5116" w14:textId="534FAACF" w:rsidR="001925B0" w:rsidRDefault="001925B0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00000"/>
          <w:sz w:val="16"/>
        </w:rPr>
      </w:pPr>
    </w:p>
    <w:sectPr w:rsidR="001925B0">
      <w:headerReference w:type="default" r:id="rId7"/>
      <w:footerReference w:type="default" r:id="rId8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24F32" w14:textId="77777777" w:rsidR="005E1659" w:rsidRDefault="005E1659">
      <w:pPr>
        <w:spacing w:after="0" w:line="240" w:lineRule="auto"/>
      </w:pPr>
      <w:r>
        <w:separator/>
      </w:r>
    </w:p>
  </w:endnote>
  <w:endnote w:type="continuationSeparator" w:id="0">
    <w:p w14:paraId="1BBA49DD" w14:textId="77777777" w:rsidR="005E1659" w:rsidRDefault="005E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41379" w14:textId="77777777" w:rsidR="009E2171" w:rsidRDefault="008C5A7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09BBF8D4" w14:textId="77777777" w:rsidR="009E2171" w:rsidRDefault="009E217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FFD63" w14:textId="77777777" w:rsidR="005E1659" w:rsidRDefault="005E1659">
      <w:pPr>
        <w:spacing w:after="0" w:line="240" w:lineRule="auto"/>
      </w:pPr>
      <w:r>
        <w:separator/>
      </w:r>
    </w:p>
  </w:footnote>
  <w:footnote w:type="continuationSeparator" w:id="0">
    <w:p w14:paraId="670AECD5" w14:textId="77777777" w:rsidR="005E1659" w:rsidRDefault="005E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BEA5C" w14:textId="77777777" w:rsidR="009E2171" w:rsidRDefault="008C5A73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7D02533" wp14:editId="272FE1BB">
          <wp:simplePos x="0" y="0"/>
          <wp:positionH relativeFrom="column">
            <wp:posOffset>-342896</wp:posOffset>
          </wp:positionH>
          <wp:positionV relativeFrom="paragraph">
            <wp:posOffset>-234945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F3925B" wp14:editId="05429B95">
          <wp:simplePos x="0" y="0"/>
          <wp:positionH relativeFrom="column">
            <wp:posOffset>4681220</wp:posOffset>
          </wp:positionH>
          <wp:positionV relativeFrom="paragraph">
            <wp:posOffset>-403856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9A83D8" w14:textId="77777777" w:rsidR="009E2171" w:rsidRDefault="008C5A7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57539B" wp14:editId="1C2F4F28">
              <wp:simplePos x="0" y="0"/>
              <wp:positionH relativeFrom="column">
                <wp:posOffset>-901695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FC6FF2" w14:textId="77777777" w:rsidR="00856FA6" w:rsidRDefault="005E165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57539B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DFC6FF2" w14:textId="77777777" w:rsidR="00856FA6" w:rsidRDefault="00A02BC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BC0C6B1" w14:textId="77777777" w:rsidR="009E2171" w:rsidRDefault="009E217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7B0C"/>
    <w:multiLevelType w:val="hybridMultilevel"/>
    <w:tmpl w:val="B016B1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66AC7"/>
    <w:multiLevelType w:val="hybridMultilevel"/>
    <w:tmpl w:val="41188D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71"/>
    <w:rsid w:val="0000398B"/>
    <w:rsid w:val="00094BC6"/>
    <w:rsid w:val="000A6BF6"/>
    <w:rsid w:val="000A7021"/>
    <w:rsid w:val="000B0052"/>
    <w:rsid w:val="000B2B7F"/>
    <w:rsid w:val="000D3C70"/>
    <w:rsid w:val="001417C0"/>
    <w:rsid w:val="00147904"/>
    <w:rsid w:val="00183FF3"/>
    <w:rsid w:val="001925B0"/>
    <w:rsid w:val="00192AC7"/>
    <w:rsid w:val="001A015F"/>
    <w:rsid w:val="001C424B"/>
    <w:rsid w:val="002E223D"/>
    <w:rsid w:val="003749AA"/>
    <w:rsid w:val="003A4357"/>
    <w:rsid w:val="003A51C8"/>
    <w:rsid w:val="003A53A2"/>
    <w:rsid w:val="003D283F"/>
    <w:rsid w:val="003D74F3"/>
    <w:rsid w:val="003E5746"/>
    <w:rsid w:val="003F70BD"/>
    <w:rsid w:val="00410C71"/>
    <w:rsid w:val="00424355"/>
    <w:rsid w:val="004441AF"/>
    <w:rsid w:val="00457248"/>
    <w:rsid w:val="0046314C"/>
    <w:rsid w:val="004768DF"/>
    <w:rsid w:val="00485517"/>
    <w:rsid w:val="004A10AD"/>
    <w:rsid w:val="004C673A"/>
    <w:rsid w:val="004F0F90"/>
    <w:rsid w:val="005357AC"/>
    <w:rsid w:val="005847AF"/>
    <w:rsid w:val="005A3895"/>
    <w:rsid w:val="005B6A33"/>
    <w:rsid w:val="005D6190"/>
    <w:rsid w:val="005E1659"/>
    <w:rsid w:val="00612EE3"/>
    <w:rsid w:val="0063172A"/>
    <w:rsid w:val="00734FF5"/>
    <w:rsid w:val="0078228E"/>
    <w:rsid w:val="007D17C1"/>
    <w:rsid w:val="007E0904"/>
    <w:rsid w:val="007F0AF9"/>
    <w:rsid w:val="007F302D"/>
    <w:rsid w:val="00823AC6"/>
    <w:rsid w:val="00831853"/>
    <w:rsid w:val="00835F81"/>
    <w:rsid w:val="00836439"/>
    <w:rsid w:val="00845AE6"/>
    <w:rsid w:val="00861B88"/>
    <w:rsid w:val="00882D89"/>
    <w:rsid w:val="008B77D9"/>
    <w:rsid w:val="008C5A73"/>
    <w:rsid w:val="008E54D9"/>
    <w:rsid w:val="008F6516"/>
    <w:rsid w:val="00922820"/>
    <w:rsid w:val="0092604B"/>
    <w:rsid w:val="009366C5"/>
    <w:rsid w:val="00940AD6"/>
    <w:rsid w:val="009444FF"/>
    <w:rsid w:val="009656A0"/>
    <w:rsid w:val="0096598C"/>
    <w:rsid w:val="009667B0"/>
    <w:rsid w:val="009834CB"/>
    <w:rsid w:val="0099511C"/>
    <w:rsid w:val="009D6827"/>
    <w:rsid w:val="009E2171"/>
    <w:rsid w:val="009E69FB"/>
    <w:rsid w:val="00A02BC0"/>
    <w:rsid w:val="00A22D0D"/>
    <w:rsid w:val="00A334C5"/>
    <w:rsid w:val="00AA23BA"/>
    <w:rsid w:val="00AC008F"/>
    <w:rsid w:val="00B17B01"/>
    <w:rsid w:val="00B20439"/>
    <w:rsid w:val="00B86170"/>
    <w:rsid w:val="00B93636"/>
    <w:rsid w:val="00BB1F3E"/>
    <w:rsid w:val="00BC7262"/>
    <w:rsid w:val="00BE2899"/>
    <w:rsid w:val="00C07C90"/>
    <w:rsid w:val="00C732A1"/>
    <w:rsid w:val="00C758B9"/>
    <w:rsid w:val="00C80B53"/>
    <w:rsid w:val="00CB5560"/>
    <w:rsid w:val="00CF14C1"/>
    <w:rsid w:val="00D76340"/>
    <w:rsid w:val="00DA337E"/>
    <w:rsid w:val="00DA5C9B"/>
    <w:rsid w:val="00DB042A"/>
    <w:rsid w:val="00DD0D62"/>
    <w:rsid w:val="00DE780D"/>
    <w:rsid w:val="00F21C30"/>
    <w:rsid w:val="00F23EE8"/>
    <w:rsid w:val="00F56041"/>
    <w:rsid w:val="00F63AA0"/>
    <w:rsid w:val="00F64B8F"/>
    <w:rsid w:val="00F84836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16735"/>
  <w15:docId w15:val="{6F47C4F2-4956-4B0F-B05C-BB37CB79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17B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F63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PCPiura01</dc:creator>
  <cp:lastModifiedBy>Espinoza Vilca, Renzo Mauricio</cp:lastModifiedBy>
  <cp:revision>2</cp:revision>
  <cp:lastPrinted>2021-12-13T21:08:00Z</cp:lastPrinted>
  <dcterms:created xsi:type="dcterms:W3CDTF">2022-05-04T18:00:00Z</dcterms:created>
  <dcterms:modified xsi:type="dcterms:W3CDTF">2022-05-04T18:00:00Z</dcterms:modified>
</cp:coreProperties>
</file>