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     </w:t>
      </w:r>
    </w:p>
    <w:p w:rsidR="00000000" w:rsidDel="00000000" w:rsidP="00000000" w:rsidRDefault="00000000" w:rsidRPr="00000000" w14:paraId="00000002">
      <w:pPr>
        <w:shd w:fill="ffffff" w:val="clear"/>
        <w:jc w:val="cente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color w:val="000000"/>
          <w:u w:val="single"/>
          <w:rtl w:val="0"/>
        </w:rPr>
        <w:t xml:space="preserve">NOTA DE PRENSA </w:t>
      </w:r>
      <w:r w:rsidDel="00000000" w:rsidR="00000000" w:rsidRPr="00000000">
        <w:rPr>
          <w:rtl w:val="0"/>
        </w:rPr>
      </w:r>
    </w:p>
    <w:p w:rsidR="00000000" w:rsidDel="00000000" w:rsidP="00000000" w:rsidRDefault="00000000" w:rsidRPr="00000000" w14:paraId="00000003">
      <w:pPr>
        <w:shd w:fill="ffffff" w:val="clear"/>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Sanipes está próximo a culminar los monitoreos para la revaluación sanitaria de la bahía de Sechura</w:t>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Desde mayo del 2021 a la fecha se han realizado 17 de los 24 monitoreos programados, cuyo resultado determinará s</w:t>
      </w:r>
      <w:r w:rsidDel="00000000" w:rsidR="00000000" w:rsidRPr="00000000">
        <w:rPr>
          <w:rFonts w:ascii="Arial" w:cs="Arial" w:eastAsia="Arial" w:hAnsi="Arial"/>
          <w:i w:val="1"/>
          <w:sz w:val="22"/>
          <w:szCs w:val="22"/>
          <w:rtl w:val="0"/>
        </w:rPr>
        <w:t xml:space="preserve">u</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mant</w:t>
      </w:r>
      <w:r w:rsidDel="00000000" w:rsidR="00000000" w:rsidRPr="00000000">
        <w:rPr>
          <w:rFonts w:ascii="Arial" w:cs="Arial" w:eastAsia="Arial" w:hAnsi="Arial"/>
          <w:i w:val="1"/>
          <w:sz w:val="22"/>
          <w:szCs w:val="22"/>
          <w:rtl w:val="0"/>
        </w:rPr>
        <w:t xml:space="preserve">enimiento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z w:val="22"/>
          <w:szCs w:val="22"/>
          <w:rtl w:val="0"/>
        </w:rPr>
        <w:t xml:space="preserve">de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clasificación </w:t>
      </w:r>
      <w:r w:rsidDel="00000000" w:rsidR="00000000" w:rsidRPr="00000000">
        <w:rPr>
          <w:rFonts w:ascii="Arial" w:cs="Arial" w:eastAsia="Arial" w:hAnsi="Arial"/>
          <w:i w:val="1"/>
          <w:sz w:val="22"/>
          <w:szCs w:val="22"/>
          <w:rtl w:val="0"/>
        </w:rPr>
        <w:t xml:space="preserve">sanitaria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Tipo A</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firstLine="0"/>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Ministerio de la Producción, a través del Organismo Nacional de Sanidad Pesquera (Sanipes), anuncia que está próximo a culminar los monitoreos para la revaluación sanitaria de la bahía de Sechura, habiendo realizado 17 de los 24 que se programaron hasta el mes de setiembre de este año.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tal sentido, los resultados de la revaluación, determinarán la condición sanitaria de la bahía de Sechura para que las asociaciones de maricultores de la zona puedan seguir cosechando y exportando su producción.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importante resaltar que al culminar este proceso, los especialistas de Sanipes que ejecutan el plan “Revaluación sanitaria de las áreas de producción de la zona 012 de la bahía de Sechura”, presentarán un informe con los resultados obtenidos en los monitoreos realizados, con lo cual se determinaría </w:t>
      </w:r>
      <w:r w:rsidDel="00000000" w:rsidR="00000000" w:rsidRPr="00000000">
        <w:rPr>
          <w:rFonts w:ascii="Arial" w:cs="Arial" w:eastAsia="Arial" w:hAnsi="Arial"/>
          <w:sz w:val="22"/>
          <w:szCs w:val="22"/>
          <w:rtl w:val="0"/>
        </w:rPr>
        <w:t xml:space="preserve">que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áreas de producción bajo estudio mant</w:t>
      </w:r>
      <w:r w:rsidDel="00000000" w:rsidR="00000000" w:rsidRPr="00000000">
        <w:rPr>
          <w:rFonts w:ascii="Arial" w:cs="Arial" w:eastAsia="Arial" w:hAnsi="Arial"/>
          <w:sz w:val="22"/>
          <w:szCs w:val="22"/>
          <w:rtl w:val="0"/>
        </w:rPr>
        <w:t xml:space="preserve">engan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 clasificación sanitaria Tipo 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actividad acuícola en la región Piura representa el 80% de la producción nacional de conchas de abanico, que son exportadas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importantes mercados internacionales de Europa, Asia y Norteamérica; es por ello que los maricultores, tienen gran expectativa en los resultados finales de la revaluación sanitaria.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Sobre la Revaluación Sanitaria de la bahía de Sechura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estudio sanitario que se está realizando en las 9 áreas de producción (Puerto Rico, Vichayo, Barrancos, Parachique, Las Delicias, Constante, Matacaballo, Chulliyachi y San Pedro) permitirán identificar las posibles fuentes de contaminación y su influencia en dichas áreas; a través de un estudio de dilución y dispersión de contaminantes.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Cabe resaltar que, este proyecto es elemento fundamental para mantener las exportaciones a los diferentes mercados internacionales, asegurando tanto la inocuidad del recurso concha de abanico en cumplimiento de la normativa nacional e internacional y la sostenibilidad económica </w:t>
      </w:r>
      <w:r w:rsidDel="00000000" w:rsidR="00000000" w:rsidRPr="00000000">
        <w:rPr>
          <w:rFonts w:ascii="Arial" w:cs="Arial" w:eastAsia="Arial" w:hAnsi="Arial"/>
          <w:sz w:val="22"/>
          <w:szCs w:val="22"/>
          <w:rtl w:val="0"/>
        </w:rPr>
        <w:t xml:space="preserve">de la región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Agradecemos su difusión.</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18" w:top="170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Ebri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3974465</wp:posOffset>
          </wp:positionH>
          <wp:positionV relativeFrom="paragraph">
            <wp:posOffset>70485</wp:posOffset>
          </wp:positionV>
          <wp:extent cx="2056765" cy="1098550"/>
          <wp:effectExtent b="0" l="0" r="0" t="0"/>
          <wp:wrapSquare wrapText="bothSides" distB="0" distT="0" distL="114300" distR="114300"/>
          <wp:docPr id="26" name="image2.png"/>
          <a:graphic>
            <a:graphicData uri="http://schemas.openxmlformats.org/drawingml/2006/picture">
              <pic:pic>
                <pic:nvPicPr>
                  <pic:cNvPr id="0" name="image2.png"/>
                  <pic:cNvPicPr preferRelativeResize="0"/>
                </pic:nvPicPr>
                <pic:blipFill>
                  <a:blip r:embed="rId1"/>
                  <a:srcRect b="-638" l="-822" r="822" t="17862"/>
                  <a:stretch>
                    <a:fillRect/>
                  </a:stretch>
                </pic:blipFill>
                <pic:spPr>
                  <a:xfrm>
                    <a:off x="0" y="0"/>
                    <a:ext cx="2056765" cy="1098550"/>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Amador Merino Reyna N° 267, piso 12, San Isidro - Lima</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p>
  <w:p w:rsidR="00000000" w:rsidDel="00000000" w:rsidP="00000000" w:rsidRDefault="00000000" w:rsidRPr="00000000" w14:paraId="00000025">
    <w:pPr>
      <w:tabs>
        <w:tab w:val="left" w:pos="-284"/>
      </w:tabs>
      <w:spacing w:line="360" w:lineRule="auto"/>
      <w:ind w:right="-568" w:hanging="426"/>
      <w:jc w:val="both"/>
      <w:rPr>
        <w:b w:val="1"/>
        <w:sz w:val="14"/>
        <w:szCs w:val="1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419"/>
        <w:tab w:val="right" w:pos="8838"/>
      </w:tabs>
      <w:jc w:val="right"/>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b w:val="1"/>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-347976</wp:posOffset>
          </wp:positionH>
          <wp:positionV relativeFrom="paragraph">
            <wp:posOffset>12065</wp:posOffset>
          </wp:positionV>
          <wp:extent cx="1581150" cy="370205"/>
          <wp:effectExtent b="0" l="0" r="0" t="0"/>
          <wp:wrapNone/>
          <wp:docPr descr="LOGO PRODUCE 2016 - PARA FONDO A COLOR" id="24" name="image1.png"/>
          <a:graphic>
            <a:graphicData uri="http://schemas.openxmlformats.org/drawingml/2006/picture">
              <pic:pic>
                <pic:nvPicPr>
                  <pic:cNvPr descr="LOGO PRODUCE 2016 - PARA FONDO A COLOR" id="0" name="image1.png"/>
                  <pic:cNvPicPr preferRelativeResize="0"/>
                </pic:nvPicPr>
                <pic:blipFill>
                  <a:blip r:embed="rId1"/>
                  <a:srcRect b="0" l="0" r="8359" t="0"/>
                  <a:stretch>
                    <a:fillRect/>
                  </a:stretch>
                </pic:blipFill>
                <pic:spPr>
                  <a:xfrm>
                    <a:off x="0" y="0"/>
                    <a:ext cx="1581150" cy="370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4735830</wp:posOffset>
          </wp:positionH>
          <wp:positionV relativeFrom="paragraph">
            <wp:posOffset>16510</wp:posOffset>
          </wp:positionV>
          <wp:extent cx="1152000" cy="381600"/>
          <wp:effectExtent b="0" l="0" r="0" t="0"/>
          <wp:wrapSquare wrapText="bothSides" distB="0" distT="0" distL="114300" distR="114300"/>
          <wp:docPr descr="C:\Users\locador5\Downloads\logo_sanipes-horizontal-01.png" id="25" name="image3.png"/>
          <a:graphic>
            <a:graphicData uri="http://schemas.openxmlformats.org/drawingml/2006/picture">
              <pic:pic>
                <pic:nvPicPr>
                  <pic:cNvPr descr="C:\Users\locador5\Downloads\logo_sanipes-horizontal-01.png" id="0" name="image3.png"/>
                  <pic:cNvPicPr preferRelativeResize="0"/>
                </pic:nvPicPr>
                <pic:blipFill>
                  <a:blip r:embed="rId2"/>
                  <a:srcRect b="0" l="0" r="0" t="0"/>
                  <a:stretch>
                    <a:fillRect/>
                  </a:stretch>
                </pic:blipFill>
                <pic:spPr>
                  <a:xfrm>
                    <a:off x="0" y="0"/>
                    <a:ext cx="1152000" cy="381600"/>
                  </a:xfrm>
                  <a:prstGeom prst="rect"/>
                  <a:ln/>
                </pic:spPr>
              </pic:pic>
            </a:graphicData>
          </a:graphic>
        </wp:anchor>
      </w:drawing>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Fonts w:ascii="Arial" w:cs="Arial" w:eastAsia="Arial" w:hAnsi="Arial"/>
        <w:color w:val="202124"/>
        <w:sz w:val="16"/>
        <w:szCs w:val="16"/>
        <w:highlight w:val="white"/>
        <w:rtl w:val="0"/>
      </w:rPr>
      <w:t xml:space="preserve">    “Año del Fortalecimiento de la Soberanía Nacional”</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sz w:val="18"/>
        <w:szCs w:val="18"/>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94" w:lineRule="auto"/>
      <w:ind w:left="142"/>
    </w:pPr>
    <w:rPr>
      <w:rFonts w:ascii="Ebrima" w:cs="Ebrima" w:eastAsia="Ebrima" w:hAnsi="Ebrima"/>
      <w:b w:val="1"/>
      <w:sz w:val="19"/>
      <w:szCs w:val="1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3DE9"/>
    <w:rPr>
      <w:lang w:eastAsia="es-ES"/>
    </w:rPr>
  </w:style>
  <w:style w:type="paragraph" w:styleId="Ttulo1">
    <w:name w:val="heading 1"/>
    <w:basedOn w:val="Normal"/>
    <w:link w:val="Ttulo1Car"/>
    <w:uiPriority w:val="9"/>
    <w:qFormat w:val="1"/>
    <w:rsid w:val="0019072A"/>
    <w:pPr>
      <w:widowControl w:val="0"/>
      <w:autoSpaceDE w:val="0"/>
      <w:autoSpaceDN w:val="0"/>
      <w:spacing w:before="94"/>
      <w:ind w:left="142"/>
      <w:outlineLvl w:val="0"/>
    </w:pPr>
    <w:rPr>
      <w:rFonts w:ascii="Ebrima" w:cs="Ebrima" w:eastAsia="Ebrima" w:hAnsi="Ebrima"/>
      <w:b w:val="1"/>
      <w:bCs w:val="1"/>
      <w:sz w:val="19"/>
      <w:szCs w:val="19"/>
      <w:lang w:eastAsia="en-US"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693DE9"/>
    <w:pPr>
      <w:tabs>
        <w:tab w:val="center" w:pos="4252"/>
        <w:tab w:val="right" w:pos="8504"/>
      </w:tabs>
    </w:pPr>
  </w:style>
  <w:style w:type="character" w:styleId="EncabezadoCar" w:customStyle="1">
    <w:name w:val="Encabezado Car"/>
    <w:basedOn w:val="Fuentedeprrafopredeter"/>
    <w:link w:val="Encabezado"/>
    <w:uiPriority w:val="99"/>
    <w:rsid w:val="00693DE9"/>
    <w:rPr>
      <w:rFonts w:ascii="Times New Roman" w:cs="Times New Roman" w:eastAsia="Times New Roman" w:hAnsi="Times New Roman"/>
      <w:sz w:val="24"/>
      <w:szCs w:val="24"/>
      <w:lang w:eastAsia="es-ES"/>
    </w:rPr>
  </w:style>
  <w:style w:type="paragraph" w:styleId="Sinespaciado">
    <w:name w:val="No Spacing"/>
    <w:link w:val="SinespaciadoCar"/>
    <w:uiPriority w:val="1"/>
    <w:qFormat w:val="1"/>
    <w:rsid w:val="00693DE9"/>
    <w:rPr>
      <w:lang w:eastAsia="es-ES"/>
    </w:rPr>
  </w:style>
  <w:style w:type="paragraph" w:styleId="Piedepgina">
    <w:name w:val="footer"/>
    <w:basedOn w:val="Normal"/>
    <w:link w:val="PiedepginaCar"/>
    <w:uiPriority w:val="99"/>
    <w:unhideWhenUsed w:val="1"/>
    <w:rsid w:val="004057F1"/>
    <w:pPr>
      <w:tabs>
        <w:tab w:val="center" w:pos="4419"/>
        <w:tab w:val="right" w:pos="8838"/>
      </w:tabs>
    </w:pPr>
  </w:style>
  <w:style w:type="character" w:styleId="PiedepginaCar" w:customStyle="1">
    <w:name w:val="Pie de página Car"/>
    <w:basedOn w:val="Fuentedeprrafopredeter"/>
    <w:link w:val="Piedepgina"/>
    <w:uiPriority w:val="99"/>
    <w:rsid w:val="004057F1"/>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97618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76185"/>
    <w:rPr>
      <w:rFonts w:ascii="Segoe UI" w:cs="Segoe UI" w:eastAsia="Times New Roman" w:hAnsi="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067B32"/>
    <w:pPr>
      <w:ind w:left="720"/>
      <w:contextualSpacing w:val="1"/>
    </w:pPr>
  </w:style>
  <w:style w:type="table" w:styleId="Tablaconcuadrcula">
    <w:name w:val="Table Grid"/>
    <w:basedOn w:val="Tablanormal"/>
    <w:uiPriority w:val="39"/>
    <w:rsid w:val="007031A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2F5979"/>
    <w:rPr>
      <w:rFonts w:ascii="Times New Roman" w:cs="Times New Roman" w:eastAsia="Times New Roman" w:hAnsi="Times New Roman"/>
      <w:sz w:val="24"/>
      <w:szCs w:val="24"/>
      <w:lang w:eastAsia="es-ES"/>
    </w:rPr>
  </w:style>
  <w:style w:type="character" w:styleId="SinespaciadoCar" w:customStyle="1">
    <w:name w:val="Sin espaciado Car"/>
    <w:basedOn w:val="Fuentedeprrafopredeter"/>
    <w:link w:val="Sinespaciado"/>
    <w:uiPriority w:val="1"/>
    <w:locked w:val="1"/>
    <w:rsid w:val="002F5979"/>
    <w:rPr>
      <w:rFonts w:ascii="Times New Roman" w:cs="Times New Roman" w:eastAsia="Times New Roman" w:hAnsi="Times New Roman"/>
      <w:sz w:val="24"/>
      <w:szCs w:val="24"/>
      <w:lang w:eastAsia="es-ES"/>
    </w:rPr>
  </w:style>
  <w:style w:type="character" w:styleId="no-style-override" w:customStyle="1">
    <w:name w:val="no-style-override"/>
    <w:basedOn w:val="Fuentedeprrafopredeter"/>
    <w:rsid w:val="002F5979"/>
  </w:style>
  <w:style w:type="character" w:styleId="Hipervnculo">
    <w:name w:val="Hyperlink"/>
    <w:basedOn w:val="Fuentedeprrafopredeter"/>
    <w:uiPriority w:val="99"/>
    <w:unhideWhenUsed w:val="1"/>
    <w:rsid w:val="000A5B55"/>
    <w:rPr>
      <w:color w:val="0563c1" w:themeColor="hyperlink"/>
      <w:u w:val="single"/>
    </w:rPr>
  </w:style>
  <w:style w:type="character" w:styleId="Ttulo1Car" w:customStyle="1">
    <w:name w:val="Título 1 Car"/>
    <w:basedOn w:val="Fuentedeprrafopredeter"/>
    <w:link w:val="Ttulo1"/>
    <w:uiPriority w:val="9"/>
    <w:rsid w:val="0019072A"/>
    <w:rPr>
      <w:rFonts w:ascii="Ebrima" w:cs="Ebrima" w:eastAsia="Ebrima" w:hAnsi="Ebrima"/>
      <w:b w:val="1"/>
      <w:bCs w:val="1"/>
      <w:sz w:val="19"/>
      <w:szCs w:val="19"/>
      <w:lang w:val="es-PE"/>
    </w:rPr>
  </w:style>
  <w:style w:type="paragraph" w:styleId="Textoindependiente">
    <w:name w:val="Body Text"/>
    <w:basedOn w:val="Normal"/>
    <w:link w:val="TextoindependienteCar"/>
    <w:uiPriority w:val="1"/>
    <w:qFormat w:val="1"/>
    <w:rsid w:val="0019072A"/>
    <w:pPr>
      <w:widowControl w:val="0"/>
      <w:autoSpaceDE w:val="0"/>
      <w:autoSpaceDN w:val="0"/>
    </w:pPr>
    <w:rPr>
      <w:rFonts w:ascii="Ebrima" w:cs="Ebrima" w:eastAsia="Ebrima" w:hAnsi="Ebrima"/>
      <w:sz w:val="19"/>
      <w:szCs w:val="19"/>
      <w:lang w:eastAsia="en-US" w:val="es-PE"/>
    </w:rPr>
  </w:style>
  <w:style w:type="character" w:styleId="TextoindependienteCar" w:customStyle="1">
    <w:name w:val="Texto independiente Car"/>
    <w:basedOn w:val="Fuentedeprrafopredeter"/>
    <w:link w:val="Textoindependiente"/>
    <w:uiPriority w:val="1"/>
    <w:rsid w:val="0019072A"/>
    <w:rPr>
      <w:rFonts w:ascii="Ebrima" w:cs="Ebrima" w:eastAsia="Ebrima" w:hAnsi="Ebrima"/>
      <w:sz w:val="19"/>
      <w:szCs w:val="19"/>
      <w:lang w:val="es-PE"/>
    </w:rPr>
  </w:style>
  <w:style w:type="character" w:styleId="normaltextrun" w:customStyle="1">
    <w:name w:val="normaltextrun"/>
    <w:basedOn w:val="Fuentedeprrafopredeter"/>
    <w:rsid w:val="00FA1F78"/>
  </w:style>
  <w:style w:type="character" w:styleId="Refdecomentario">
    <w:name w:val="annotation reference"/>
    <w:basedOn w:val="Fuentedeprrafopredeter"/>
    <w:uiPriority w:val="99"/>
    <w:semiHidden w:val="1"/>
    <w:unhideWhenUsed w:val="1"/>
    <w:rsid w:val="00B233AA"/>
    <w:rPr>
      <w:sz w:val="16"/>
      <w:szCs w:val="16"/>
    </w:rPr>
  </w:style>
  <w:style w:type="paragraph" w:styleId="Textocomentario">
    <w:name w:val="annotation text"/>
    <w:basedOn w:val="Normal"/>
    <w:link w:val="TextocomentarioCar"/>
    <w:uiPriority w:val="99"/>
    <w:semiHidden w:val="1"/>
    <w:unhideWhenUsed w:val="1"/>
    <w:rsid w:val="00B233AA"/>
    <w:rPr>
      <w:sz w:val="20"/>
      <w:szCs w:val="20"/>
    </w:rPr>
  </w:style>
  <w:style w:type="character" w:styleId="TextocomentarioCar" w:customStyle="1">
    <w:name w:val="Texto comentario Car"/>
    <w:basedOn w:val="Fuentedeprrafopredeter"/>
    <w:link w:val="Textocomentario"/>
    <w:uiPriority w:val="99"/>
    <w:semiHidden w:val="1"/>
    <w:rsid w:val="00B233AA"/>
    <w:rPr>
      <w:rFonts w:ascii="Times New Roman" w:cs="Times New Roman" w:eastAsia="Times New Roman" w:hAnsi="Times New Roman"/>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B233AA"/>
    <w:rPr>
      <w:b w:val="1"/>
      <w:bCs w:val="1"/>
    </w:rPr>
  </w:style>
  <w:style w:type="character" w:styleId="AsuntodelcomentarioCar" w:customStyle="1">
    <w:name w:val="Asunto del comentario Car"/>
    <w:basedOn w:val="TextocomentarioCar"/>
    <w:link w:val="Asuntodelcomentario"/>
    <w:uiPriority w:val="99"/>
    <w:semiHidden w:val="1"/>
    <w:rsid w:val="00B233AA"/>
    <w:rPr>
      <w:rFonts w:ascii="Times New Roman" w:cs="Times New Roman" w:eastAsia="Times New Roman" w:hAnsi="Times New Roman"/>
      <w:b w:val="1"/>
      <w:bCs w:val="1"/>
      <w:sz w:val="20"/>
      <w:szCs w:val="20"/>
      <w:lang w:eastAsia="es-ES"/>
    </w:rPr>
  </w:style>
  <w:style w:type="paragraph" w:styleId="Textonotapie">
    <w:name w:val="footnote text"/>
    <w:basedOn w:val="Normal"/>
    <w:link w:val="TextonotapieCar"/>
    <w:uiPriority w:val="99"/>
    <w:semiHidden w:val="1"/>
    <w:unhideWhenUsed w:val="1"/>
    <w:rsid w:val="00544B61"/>
    <w:rPr>
      <w:rFonts w:asciiTheme="minorHAnsi" w:cstheme="minorBidi" w:eastAsiaTheme="minorHAnsi" w:hAnsiTheme="minorHAnsi"/>
      <w:sz w:val="20"/>
      <w:szCs w:val="20"/>
      <w:lang w:eastAsia="en-US" w:val="es-PE"/>
    </w:rPr>
  </w:style>
  <w:style w:type="character" w:styleId="TextonotapieCar" w:customStyle="1">
    <w:name w:val="Texto nota pie Car"/>
    <w:basedOn w:val="Fuentedeprrafopredeter"/>
    <w:link w:val="Textonotapie"/>
    <w:uiPriority w:val="99"/>
    <w:semiHidden w:val="1"/>
    <w:rsid w:val="00544B61"/>
    <w:rPr>
      <w:sz w:val="20"/>
      <w:szCs w:val="20"/>
      <w:lang w:val="es-PE"/>
    </w:rPr>
  </w:style>
  <w:style w:type="character" w:styleId="Refdenotaalpie">
    <w:name w:val="footnote reference"/>
    <w:basedOn w:val="Fuentedeprrafopredeter"/>
    <w:uiPriority w:val="99"/>
    <w:semiHidden w:val="1"/>
    <w:unhideWhenUsed w:val="1"/>
    <w:rsid w:val="00544B61"/>
    <w:rPr>
      <w:vertAlign w:val="superscript"/>
    </w:rPr>
  </w:style>
  <w:style w:type="paragraph" w:styleId="Cuadrculamediana2-nfasis11" w:customStyle="1">
    <w:name w:val="Cuadrícula mediana 2 - Énfasis 11"/>
    <w:uiPriority w:val="1"/>
    <w:qFormat w:val="1"/>
    <w:rsid w:val="0003700E"/>
    <w:rPr>
      <w:rFonts w:ascii="Calibri" w:eastAsia="Yu Mincho" w:hAnsi="Calibri"/>
      <w:lang w:eastAsia="ja-JP" w:val="es-PE"/>
    </w:rPr>
  </w:style>
  <w:style w:type="paragraph" w:styleId="Cuadrculaclara-nfasis31" w:customStyle="1">
    <w:name w:val="Cuadrícula clara - Énfasis 31"/>
    <w:basedOn w:val="Normal"/>
    <w:uiPriority w:val="34"/>
    <w:qFormat w:val="1"/>
    <w:rsid w:val="0003700E"/>
    <w:pPr>
      <w:spacing w:after="160" w:line="259" w:lineRule="auto"/>
      <w:ind w:left="720"/>
      <w:contextualSpacing w:val="1"/>
    </w:pPr>
    <w:rPr>
      <w:rFonts w:ascii="Calibri" w:eastAsia="Yu Mincho" w:hAnsi="Calibri"/>
      <w:sz w:val="22"/>
      <w:szCs w:val="22"/>
      <w:lang w:eastAsia="ja-JP" w:val="es-P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6D3CA4"/>
    <w:pPr>
      <w:spacing w:after="100" w:afterAutospacing="1" w:before="100" w:beforeAutospacing="1"/>
    </w:pPr>
    <w:rPr>
      <w:lang w:eastAsia="es-PE" w:val="es-P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w3deOObV3/Ic/fRFVgOMhd0yA==">AMUW2mVSODPATjt7OnQhHPmIlpY6B6lmsCgPVyZohaU4HX9Kc2CYGe0r4G94GKNjhCdZO6rgWMpG0gD3Ao4MVYV6iZRiO7FWl8Gf//TTvB5WJXxz1V2qiTSEK5H8pNaG+e3Rd01A5P4r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2022-05-25T18:01:00Z</dcterms:created>
  <dc:creator>Joel Javier Atarama Orejuela</dc:creator>
</cp:coreProperties>
</file>