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11AD2" w14:textId="4353F6C2" w:rsidR="002B5C10" w:rsidRDefault="002B5C10" w:rsidP="002B5C10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72E54CF" wp14:editId="0182235E">
            <wp:extent cx="1919788" cy="699770"/>
            <wp:effectExtent l="0" t="0" r="4445" b="5080"/>
            <wp:docPr id="1" name="Imagen 1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medi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3584" cy="70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EF4C3" w14:textId="1C380764" w:rsidR="00C46EBA" w:rsidRPr="007019CF" w:rsidRDefault="00C46EBA" w:rsidP="006E3D6A">
      <w:pPr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7019CF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Perú </w:t>
      </w:r>
      <w:r w:rsidR="007019CF" w:rsidRPr="007019CF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logra </w:t>
      </w:r>
      <w:r w:rsidRPr="007019CF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récord </w:t>
      </w:r>
      <w:r w:rsidR="007019CF" w:rsidRPr="007019CF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en</w:t>
      </w:r>
      <w:r w:rsidRPr="007019CF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consumo de pescado en primera mitad del año</w:t>
      </w:r>
    </w:p>
    <w:p w14:paraId="15D3275B" w14:textId="43991C77" w:rsidR="00C46EBA" w:rsidRPr="007019CF" w:rsidRDefault="007019CF" w:rsidP="00C46EBA">
      <w:pPr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7019CF">
        <w:rPr>
          <w:rFonts w:ascii="Arial" w:eastAsia="Arial" w:hAnsi="Arial" w:cs="Arial"/>
          <w:i/>
          <w:color w:val="000000" w:themeColor="text1"/>
          <w:sz w:val="24"/>
          <w:szCs w:val="24"/>
        </w:rPr>
        <w:t>-</w:t>
      </w:r>
      <w:r w:rsidR="00C46EBA" w:rsidRPr="007019CF">
        <w:rPr>
          <w:rFonts w:ascii="Arial" w:eastAsia="Arial" w:hAnsi="Arial" w:cs="Arial"/>
          <w:i/>
          <w:color w:val="000000" w:themeColor="text1"/>
          <w:sz w:val="24"/>
          <w:szCs w:val="24"/>
        </w:rPr>
        <w:t>Cifra representa un 26% más frente a las 1</w:t>
      </w: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>,000 toneladas registradas en el mismo período del</w:t>
      </w:r>
      <w:r w:rsidR="00C46EBA" w:rsidRPr="007019CF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2021</w:t>
      </w:r>
      <w:bookmarkStart w:id="0" w:name="_GoBack"/>
      <w:bookmarkEnd w:id="0"/>
    </w:p>
    <w:p w14:paraId="79988F57" w14:textId="350AE32C" w:rsidR="00DD67AF" w:rsidRPr="00DD67AF" w:rsidRDefault="007019CF" w:rsidP="00F01B6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DD67AF" w:rsidRPr="00DD67AF">
        <w:rPr>
          <w:rFonts w:ascii="Arial" w:eastAsia="Arial" w:hAnsi="Arial" w:cs="Arial"/>
          <w:sz w:val="24"/>
          <w:szCs w:val="24"/>
        </w:rPr>
        <w:t xml:space="preserve">l consumo de pescado </w:t>
      </w:r>
      <w:r>
        <w:rPr>
          <w:rFonts w:ascii="Arial" w:eastAsia="Arial" w:hAnsi="Arial" w:cs="Arial"/>
          <w:sz w:val="24"/>
          <w:szCs w:val="24"/>
        </w:rPr>
        <w:t xml:space="preserve">en nuestro país </w:t>
      </w:r>
      <w:r w:rsidR="00DD67AF" w:rsidRPr="00DD67AF">
        <w:rPr>
          <w:rFonts w:ascii="Arial" w:eastAsia="Arial" w:hAnsi="Arial" w:cs="Arial"/>
          <w:sz w:val="24"/>
          <w:szCs w:val="24"/>
        </w:rPr>
        <w:t>alcanzó u</w:t>
      </w:r>
      <w:r w:rsidR="00832E38">
        <w:rPr>
          <w:rFonts w:ascii="Arial" w:eastAsia="Arial" w:hAnsi="Arial" w:cs="Arial"/>
          <w:sz w:val="24"/>
          <w:szCs w:val="24"/>
        </w:rPr>
        <w:t xml:space="preserve">na cifra récord </w:t>
      </w:r>
      <w:r>
        <w:rPr>
          <w:rFonts w:ascii="Arial" w:eastAsia="Arial" w:hAnsi="Arial" w:cs="Arial"/>
          <w:sz w:val="24"/>
          <w:szCs w:val="24"/>
        </w:rPr>
        <w:t>al superar las</w:t>
      </w:r>
      <w:r w:rsidR="00DD67AF" w:rsidRPr="00DD67AF">
        <w:rPr>
          <w:rFonts w:ascii="Arial" w:eastAsia="Arial" w:hAnsi="Arial" w:cs="Arial"/>
          <w:sz w:val="24"/>
          <w:szCs w:val="24"/>
        </w:rPr>
        <w:t xml:space="preserve"> 1,</w:t>
      </w:r>
      <w:r w:rsidR="00832E38">
        <w:rPr>
          <w:rFonts w:ascii="Arial" w:eastAsia="Arial" w:hAnsi="Arial" w:cs="Arial"/>
          <w:sz w:val="24"/>
          <w:szCs w:val="24"/>
        </w:rPr>
        <w:t>350</w:t>
      </w:r>
      <w:r w:rsidR="00DD67AF" w:rsidRPr="00DD67AF">
        <w:rPr>
          <w:rFonts w:ascii="Arial" w:eastAsia="Arial" w:hAnsi="Arial" w:cs="Arial"/>
          <w:sz w:val="24"/>
          <w:szCs w:val="24"/>
        </w:rPr>
        <w:t xml:space="preserve"> toneladas </w:t>
      </w:r>
      <w:r>
        <w:rPr>
          <w:rFonts w:ascii="Arial" w:eastAsia="Arial" w:hAnsi="Arial" w:cs="Arial"/>
          <w:sz w:val="24"/>
          <w:szCs w:val="24"/>
        </w:rPr>
        <w:t>en la primera mitad de este</w:t>
      </w:r>
      <w:r w:rsidR="00832E38">
        <w:rPr>
          <w:rFonts w:ascii="Arial" w:eastAsia="Arial" w:hAnsi="Arial" w:cs="Arial"/>
          <w:sz w:val="24"/>
          <w:szCs w:val="24"/>
        </w:rPr>
        <w:t xml:space="preserve"> año</w:t>
      </w:r>
      <w:r>
        <w:rPr>
          <w:rFonts w:ascii="Arial" w:eastAsia="Arial" w:hAnsi="Arial" w:cs="Arial"/>
          <w:sz w:val="24"/>
          <w:szCs w:val="24"/>
        </w:rPr>
        <w:t>,</w:t>
      </w:r>
      <w:r w:rsidR="00DD67AF" w:rsidRPr="00DD67A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así lo indican las cifras del Ministerio de la Producción, diseñadas en base a las </w:t>
      </w:r>
      <w:r w:rsidR="00DD67AF" w:rsidRPr="00DD67AF">
        <w:rPr>
          <w:rFonts w:ascii="Arial" w:eastAsia="Arial" w:hAnsi="Arial" w:cs="Arial"/>
          <w:sz w:val="24"/>
          <w:szCs w:val="24"/>
        </w:rPr>
        <w:t xml:space="preserve">colocaciones </w:t>
      </w:r>
      <w:r>
        <w:rPr>
          <w:rFonts w:ascii="Arial" w:eastAsia="Arial" w:hAnsi="Arial" w:cs="Arial"/>
          <w:sz w:val="24"/>
          <w:szCs w:val="24"/>
        </w:rPr>
        <w:t>hechas</w:t>
      </w:r>
      <w:r w:rsidR="00DD67AF" w:rsidRPr="00DD67AF">
        <w:rPr>
          <w:rFonts w:ascii="Arial" w:eastAsia="Arial" w:hAnsi="Arial" w:cs="Arial"/>
          <w:sz w:val="24"/>
          <w:szCs w:val="24"/>
        </w:rPr>
        <w:t xml:space="preserve"> a través de las ferias </w:t>
      </w:r>
      <w:r w:rsidR="00832E38">
        <w:rPr>
          <w:rFonts w:ascii="Arial" w:eastAsia="Arial" w:hAnsi="Arial" w:cs="Arial"/>
          <w:sz w:val="24"/>
          <w:szCs w:val="24"/>
        </w:rPr>
        <w:t>“</w:t>
      </w:r>
      <w:r w:rsidR="00DD67AF" w:rsidRPr="00DD67AF">
        <w:rPr>
          <w:rFonts w:ascii="Arial" w:eastAsia="Arial" w:hAnsi="Arial" w:cs="Arial"/>
          <w:sz w:val="24"/>
          <w:szCs w:val="24"/>
        </w:rPr>
        <w:t>Mi Pescadería</w:t>
      </w:r>
      <w:r>
        <w:rPr>
          <w:rFonts w:ascii="Arial" w:eastAsia="Arial" w:hAnsi="Arial" w:cs="Arial"/>
          <w:sz w:val="24"/>
          <w:szCs w:val="24"/>
        </w:rPr>
        <w:t>” del Programa Nacional “A Comer Pescado”.</w:t>
      </w:r>
    </w:p>
    <w:p w14:paraId="2DDF4722" w14:textId="0E04479E" w:rsidR="007019CF" w:rsidRDefault="00F04463" w:rsidP="00F01B6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</w:t>
      </w:r>
      <w:r w:rsidR="007019CF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demuestran </w:t>
      </w:r>
      <w:r w:rsidR="00FD142A">
        <w:rPr>
          <w:rFonts w:ascii="Arial" w:eastAsia="Arial" w:hAnsi="Arial" w:cs="Arial"/>
          <w:sz w:val="24"/>
          <w:szCs w:val="24"/>
        </w:rPr>
        <w:t xml:space="preserve">que </w:t>
      </w:r>
      <w:r w:rsidR="00DD67AF" w:rsidRPr="00DD67AF">
        <w:rPr>
          <w:rFonts w:ascii="Arial" w:eastAsia="Arial" w:hAnsi="Arial" w:cs="Arial"/>
          <w:sz w:val="24"/>
          <w:szCs w:val="24"/>
        </w:rPr>
        <w:t xml:space="preserve">el consumo de pescado </w:t>
      </w:r>
      <w:r w:rsidR="00FD142A">
        <w:rPr>
          <w:rFonts w:ascii="Arial" w:eastAsia="Arial" w:hAnsi="Arial" w:cs="Arial"/>
          <w:sz w:val="24"/>
          <w:szCs w:val="24"/>
        </w:rPr>
        <w:t xml:space="preserve">creció un 26% </w:t>
      </w:r>
      <w:r w:rsidR="007019CF">
        <w:rPr>
          <w:rFonts w:ascii="Arial" w:eastAsia="Arial" w:hAnsi="Arial" w:cs="Arial"/>
          <w:sz w:val="24"/>
          <w:szCs w:val="24"/>
        </w:rPr>
        <w:t>si se comparan con las cifras</w:t>
      </w:r>
      <w:r w:rsidR="00DD67AF" w:rsidRPr="00DD67AF">
        <w:rPr>
          <w:rFonts w:ascii="Arial" w:eastAsia="Arial" w:hAnsi="Arial" w:cs="Arial"/>
          <w:sz w:val="24"/>
          <w:szCs w:val="24"/>
        </w:rPr>
        <w:t xml:space="preserve"> del </w:t>
      </w:r>
      <w:r w:rsidR="007019CF">
        <w:rPr>
          <w:rFonts w:ascii="Arial" w:eastAsia="Arial" w:hAnsi="Arial" w:cs="Arial"/>
          <w:sz w:val="24"/>
          <w:szCs w:val="24"/>
        </w:rPr>
        <w:t xml:space="preserve">mismo período, pero del </w:t>
      </w:r>
      <w:r w:rsidR="00DD67AF" w:rsidRPr="00DD67AF">
        <w:rPr>
          <w:rFonts w:ascii="Arial" w:eastAsia="Arial" w:hAnsi="Arial" w:cs="Arial"/>
          <w:sz w:val="24"/>
          <w:szCs w:val="24"/>
        </w:rPr>
        <w:t>año pasado,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019CF">
        <w:rPr>
          <w:rFonts w:ascii="Arial" w:eastAsia="Arial" w:hAnsi="Arial" w:cs="Arial"/>
          <w:sz w:val="24"/>
          <w:szCs w:val="24"/>
        </w:rPr>
        <w:t>así lo detalló el Ministro de la Producción, Jorge Luis Prado Palomino.</w:t>
      </w:r>
    </w:p>
    <w:p w14:paraId="24933DB6" w14:textId="0E9299EC" w:rsidR="00B11691" w:rsidRPr="00B11691" w:rsidRDefault="00B11691" w:rsidP="00B11691">
      <w:pPr>
        <w:jc w:val="both"/>
        <w:rPr>
          <w:rFonts w:ascii="Arial" w:eastAsia="Arial" w:hAnsi="Arial" w:cs="Arial"/>
          <w:sz w:val="24"/>
          <w:szCs w:val="24"/>
        </w:rPr>
      </w:pPr>
      <w:r w:rsidRPr="00B11691">
        <w:rPr>
          <w:rFonts w:ascii="Arial" w:eastAsia="Arial" w:hAnsi="Arial" w:cs="Arial"/>
          <w:sz w:val="24"/>
          <w:szCs w:val="24"/>
        </w:rPr>
        <w:t>E</w:t>
      </w:r>
      <w:r w:rsidR="007019CF">
        <w:rPr>
          <w:rFonts w:ascii="Arial" w:eastAsia="Arial" w:hAnsi="Arial" w:cs="Arial"/>
          <w:sz w:val="24"/>
          <w:szCs w:val="24"/>
        </w:rPr>
        <w:t>ste</w:t>
      </w:r>
      <w:r w:rsidRPr="00B11691">
        <w:rPr>
          <w:rFonts w:ascii="Arial" w:eastAsia="Arial" w:hAnsi="Arial" w:cs="Arial"/>
          <w:sz w:val="24"/>
          <w:szCs w:val="24"/>
        </w:rPr>
        <w:t xml:space="preserve"> resultado</w:t>
      </w:r>
      <w:r w:rsidR="007019CF">
        <w:rPr>
          <w:rFonts w:ascii="Arial" w:eastAsia="Arial" w:hAnsi="Arial" w:cs="Arial"/>
          <w:sz w:val="24"/>
          <w:szCs w:val="24"/>
        </w:rPr>
        <w:t>, agregó</w:t>
      </w:r>
      <w:r w:rsidR="007019CF" w:rsidRPr="00DD67AF">
        <w:rPr>
          <w:rFonts w:ascii="Arial" w:eastAsia="Arial" w:hAnsi="Arial" w:cs="Arial"/>
          <w:sz w:val="24"/>
          <w:szCs w:val="24"/>
        </w:rPr>
        <w:t xml:space="preserve"> el coordinador ejecutivo del PNACP, Fabi</w:t>
      </w:r>
      <w:r w:rsidR="007019CF">
        <w:rPr>
          <w:rFonts w:ascii="Arial" w:eastAsia="Arial" w:hAnsi="Arial" w:cs="Arial"/>
          <w:sz w:val="24"/>
          <w:szCs w:val="24"/>
        </w:rPr>
        <w:t xml:space="preserve">án Puente de la Vega, </w:t>
      </w:r>
      <w:r w:rsidRPr="00B11691">
        <w:rPr>
          <w:rFonts w:ascii="Arial" w:eastAsia="Arial" w:hAnsi="Arial" w:cs="Arial"/>
          <w:sz w:val="24"/>
          <w:szCs w:val="24"/>
        </w:rPr>
        <w:t>se debe al desarrollo de 3,246 actividades realizadas por el programa “A Comer Pescado” que beneficiaron a 1 millón de familias a nivel nacional, sobre todo a personas de escasos recursos dentro de las 25 regiones del país.</w:t>
      </w:r>
    </w:p>
    <w:p w14:paraId="72D1D839" w14:textId="296D67C5" w:rsidR="00B11691" w:rsidRPr="00DD67AF" w:rsidRDefault="007019CF" w:rsidP="00B1169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Añadió que t</w:t>
      </w:r>
      <w:r w:rsidR="00B11691" w:rsidRPr="00B11691">
        <w:rPr>
          <w:rFonts w:ascii="Arial" w:eastAsia="Arial" w:hAnsi="Arial" w:cs="Arial"/>
          <w:sz w:val="24"/>
          <w:szCs w:val="24"/>
        </w:rPr>
        <w:t>ambién</w:t>
      </w:r>
      <w:r>
        <w:rPr>
          <w:rFonts w:ascii="Arial" w:eastAsia="Arial" w:hAnsi="Arial" w:cs="Arial"/>
          <w:sz w:val="24"/>
          <w:szCs w:val="24"/>
        </w:rPr>
        <w:t xml:space="preserve"> se debe a</w:t>
      </w:r>
      <w:r w:rsidR="00B11691" w:rsidRPr="00B11691">
        <w:rPr>
          <w:rFonts w:ascii="Arial" w:eastAsia="Arial" w:hAnsi="Arial" w:cs="Arial"/>
          <w:sz w:val="24"/>
          <w:szCs w:val="24"/>
        </w:rPr>
        <w:t xml:space="preserve"> la estrategia “Conservas Peruanas en tu Mesa”, </w:t>
      </w:r>
      <w:r>
        <w:rPr>
          <w:rFonts w:ascii="Arial" w:eastAsia="Arial" w:hAnsi="Arial" w:cs="Arial"/>
          <w:sz w:val="24"/>
          <w:szCs w:val="24"/>
        </w:rPr>
        <w:t xml:space="preserve">donde </w:t>
      </w:r>
      <w:r w:rsidR="00B11691" w:rsidRPr="00B11691">
        <w:rPr>
          <w:rFonts w:ascii="Arial" w:eastAsia="Arial" w:hAnsi="Arial" w:cs="Arial"/>
          <w:sz w:val="24"/>
          <w:szCs w:val="24"/>
        </w:rPr>
        <w:t xml:space="preserve">se colocaron 1,085 latas de pescado elaboradas por micro y pequeñas empresas del sector. </w:t>
      </w:r>
      <w:r>
        <w:rPr>
          <w:rFonts w:ascii="Arial" w:eastAsia="Arial" w:hAnsi="Arial" w:cs="Arial"/>
          <w:sz w:val="24"/>
          <w:szCs w:val="24"/>
        </w:rPr>
        <w:t>“</w:t>
      </w:r>
      <w:r w:rsidR="00B11691" w:rsidRPr="00B11691">
        <w:rPr>
          <w:rFonts w:ascii="Arial" w:eastAsia="Arial" w:hAnsi="Arial" w:cs="Arial"/>
          <w:sz w:val="24"/>
          <w:szCs w:val="24"/>
        </w:rPr>
        <w:t>El resultado representó un avance de 42% al compararse con las 624 latas que se vendieron durante la primera mitad del año pasado</w:t>
      </w:r>
      <w:r>
        <w:rPr>
          <w:rFonts w:ascii="Arial" w:eastAsia="Arial" w:hAnsi="Arial" w:cs="Arial"/>
          <w:sz w:val="24"/>
          <w:szCs w:val="24"/>
        </w:rPr>
        <w:t>”, mencionó.</w:t>
      </w:r>
    </w:p>
    <w:p w14:paraId="1DCA8170" w14:textId="77777777" w:rsidR="00CB203A" w:rsidRDefault="00CB203A" w:rsidP="00F01B64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CB203A">
        <w:rPr>
          <w:rFonts w:ascii="Arial" w:eastAsia="Arial" w:hAnsi="Arial" w:cs="Arial"/>
          <w:b/>
          <w:bCs/>
          <w:sz w:val="24"/>
          <w:szCs w:val="24"/>
        </w:rPr>
        <w:t xml:space="preserve">Regiones </w:t>
      </w:r>
      <w:proofErr w:type="spellStart"/>
      <w:r w:rsidRPr="00CB203A">
        <w:rPr>
          <w:rFonts w:ascii="Arial" w:eastAsia="Arial" w:hAnsi="Arial" w:cs="Arial"/>
          <w:b/>
          <w:bCs/>
          <w:sz w:val="24"/>
          <w:szCs w:val="24"/>
        </w:rPr>
        <w:t>Power</w:t>
      </w:r>
      <w:proofErr w:type="spellEnd"/>
    </w:p>
    <w:p w14:paraId="55B912E8" w14:textId="22F2D6B2" w:rsidR="00DD67AF" w:rsidRPr="00DD67AF" w:rsidRDefault="00CB203A" w:rsidP="00F01B64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Durante el mes </w:t>
      </w:r>
      <w:r w:rsidR="007019CF"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z w:val="24"/>
          <w:szCs w:val="24"/>
        </w:rPr>
        <w:t>junio</w:t>
      </w:r>
      <w:r w:rsidR="00DD67AF" w:rsidRPr="00DD67AF">
        <w:rPr>
          <w:rFonts w:ascii="Arial" w:eastAsia="Arial" w:hAnsi="Arial" w:cs="Arial"/>
          <w:sz w:val="24"/>
          <w:szCs w:val="24"/>
        </w:rPr>
        <w:t xml:space="preserve">, el Programa Nacional </w:t>
      </w:r>
      <w:r w:rsidR="00135DAF">
        <w:rPr>
          <w:rFonts w:ascii="Arial" w:eastAsia="Arial" w:hAnsi="Arial" w:cs="Arial"/>
          <w:sz w:val="24"/>
          <w:szCs w:val="24"/>
        </w:rPr>
        <w:t>“</w:t>
      </w:r>
      <w:r w:rsidR="00DD67AF" w:rsidRPr="00DD67AF">
        <w:rPr>
          <w:rFonts w:ascii="Arial" w:eastAsia="Arial" w:hAnsi="Arial" w:cs="Arial"/>
          <w:sz w:val="24"/>
          <w:szCs w:val="24"/>
        </w:rPr>
        <w:t>A Comer Pescado</w:t>
      </w:r>
      <w:r w:rsidR="00135DAF">
        <w:rPr>
          <w:rFonts w:ascii="Arial" w:eastAsia="Arial" w:hAnsi="Arial" w:cs="Arial"/>
          <w:sz w:val="24"/>
          <w:szCs w:val="24"/>
        </w:rPr>
        <w:t>”</w:t>
      </w:r>
      <w:r w:rsidR="00DD67AF" w:rsidRPr="00DD67AF">
        <w:rPr>
          <w:rFonts w:ascii="Arial" w:eastAsia="Arial" w:hAnsi="Arial" w:cs="Arial"/>
          <w:sz w:val="24"/>
          <w:szCs w:val="24"/>
        </w:rPr>
        <w:t xml:space="preserve"> registró a </w:t>
      </w:r>
      <w:r w:rsidR="00B73A03">
        <w:rPr>
          <w:rFonts w:ascii="Arial" w:eastAsia="Arial" w:hAnsi="Arial" w:cs="Arial"/>
          <w:sz w:val="24"/>
          <w:szCs w:val="24"/>
        </w:rPr>
        <w:t>Junín</w:t>
      </w:r>
      <w:r w:rsidR="00DD67AF" w:rsidRPr="00DD67AF">
        <w:rPr>
          <w:rFonts w:ascii="Arial" w:eastAsia="Arial" w:hAnsi="Arial" w:cs="Arial"/>
          <w:sz w:val="24"/>
          <w:szCs w:val="24"/>
        </w:rPr>
        <w:t xml:space="preserve"> como la “Región </w:t>
      </w:r>
      <w:proofErr w:type="spellStart"/>
      <w:r w:rsidR="00DD67AF" w:rsidRPr="00DD67AF">
        <w:rPr>
          <w:rFonts w:ascii="Arial" w:eastAsia="Arial" w:hAnsi="Arial" w:cs="Arial"/>
          <w:sz w:val="24"/>
          <w:szCs w:val="24"/>
        </w:rPr>
        <w:t>Power</w:t>
      </w:r>
      <w:proofErr w:type="spellEnd"/>
      <w:r w:rsidR="00DD67AF" w:rsidRPr="00DD67AF">
        <w:rPr>
          <w:rFonts w:ascii="Arial" w:eastAsia="Arial" w:hAnsi="Arial" w:cs="Arial"/>
          <w:sz w:val="24"/>
          <w:szCs w:val="24"/>
        </w:rPr>
        <w:t xml:space="preserve">” al consumir </w:t>
      </w:r>
      <w:r w:rsidR="00B73A03">
        <w:rPr>
          <w:rFonts w:ascii="Arial" w:eastAsia="Arial" w:hAnsi="Arial" w:cs="Arial"/>
          <w:sz w:val="24"/>
          <w:szCs w:val="24"/>
        </w:rPr>
        <w:t>23,855</w:t>
      </w:r>
      <w:r w:rsidR="00DD67AF" w:rsidRPr="00DD67AF">
        <w:rPr>
          <w:rFonts w:ascii="Arial" w:eastAsia="Arial" w:hAnsi="Arial" w:cs="Arial"/>
          <w:sz w:val="24"/>
          <w:szCs w:val="24"/>
        </w:rPr>
        <w:t xml:space="preserve"> kilogramos de pescado. En tanto, </w:t>
      </w:r>
      <w:r w:rsidR="00B73A03">
        <w:rPr>
          <w:rFonts w:ascii="Arial" w:eastAsia="Arial" w:hAnsi="Arial" w:cs="Arial"/>
          <w:sz w:val="24"/>
          <w:szCs w:val="24"/>
        </w:rPr>
        <w:t>Ayacucho</w:t>
      </w:r>
      <w:r w:rsidR="00DD67AF" w:rsidRPr="00DD67AF">
        <w:rPr>
          <w:rFonts w:ascii="Arial" w:eastAsia="Arial" w:hAnsi="Arial" w:cs="Arial"/>
          <w:sz w:val="24"/>
          <w:szCs w:val="24"/>
        </w:rPr>
        <w:t xml:space="preserve"> y </w:t>
      </w:r>
      <w:r w:rsidR="00B73A03">
        <w:rPr>
          <w:rFonts w:ascii="Arial" w:eastAsia="Arial" w:hAnsi="Arial" w:cs="Arial"/>
          <w:sz w:val="24"/>
          <w:szCs w:val="24"/>
        </w:rPr>
        <w:t>Puno</w:t>
      </w:r>
      <w:r w:rsidR="00DD67AF" w:rsidRPr="00DD67AF">
        <w:rPr>
          <w:rFonts w:ascii="Arial" w:eastAsia="Arial" w:hAnsi="Arial" w:cs="Arial"/>
          <w:sz w:val="24"/>
          <w:szCs w:val="24"/>
        </w:rPr>
        <w:t xml:space="preserve"> registraron un consumo de </w:t>
      </w:r>
      <w:r w:rsidR="00B73A03">
        <w:rPr>
          <w:rFonts w:ascii="Arial" w:eastAsia="Arial" w:hAnsi="Arial" w:cs="Arial"/>
          <w:sz w:val="24"/>
          <w:szCs w:val="24"/>
        </w:rPr>
        <w:t>10,995</w:t>
      </w:r>
      <w:r w:rsidR="00DD67AF" w:rsidRPr="00DD67AF">
        <w:rPr>
          <w:rFonts w:ascii="Arial" w:eastAsia="Arial" w:hAnsi="Arial" w:cs="Arial"/>
          <w:sz w:val="24"/>
          <w:szCs w:val="24"/>
        </w:rPr>
        <w:t xml:space="preserve"> y</w:t>
      </w:r>
      <w:r w:rsidR="00B73A03">
        <w:rPr>
          <w:rFonts w:ascii="Arial" w:eastAsia="Arial" w:hAnsi="Arial" w:cs="Arial"/>
          <w:sz w:val="24"/>
          <w:szCs w:val="24"/>
        </w:rPr>
        <w:t xml:space="preserve"> 10,960 </w:t>
      </w:r>
      <w:r w:rsidR="00DD67AF" w:rsidRPr="00DD67AF">
        <w:rPr>
          <w:rFonts w:ascii="Arial" w:eastAsia="Arial" w:hAnsi="Arial" w:cs="Arial"/>
          <w:sz w:val="24"/>
          <w:szCs w:val="24"/>
        </w:rPr>
        <w:t>kilogramos, respectivamente.</w:t>
      </w:r>
    </w:p>
    <w:p w14:paraId="38174232" w14:textId="592332D2" w:rsidR="00DD67AF" w:rsidRDefault="00DD67AF" w:rsidP="00F01B64">
      <w:pPr>
        <w:jc w:val="both"/>
        <w:rPr>
          <w:rFonts w:ascii="Arial" w:eastAsia="Arial" w:hAnsi="Arial" w:cs="Arial"/>
          <w:sz w:val="24"/>
          <w:szCs w:val="24"/>
        </w:rPr>
      </w:pPr>
      <w:r w:rsidRPr="00DD67AF">
        <w:rPr>
          <w:rFonts w:ascii="Arial" w:eastAsia="Arial" w:hAnsi="Arial" w:cs="Arial"/>
          <w:sz w:val="24"/>
          <w:szCs w:val="24"/>
        </w:rPr>
        <w:t>Las especies más promocionadas fueron</w:t>
      </w:r>
      <w:r w:rsidR="00F01B64">
        <w:rPr>
          <w:rFonts w:ascii="Arial" w:eastAsia="Arial" w:hAnsi="Arial" w:cs="Arial"/>
          <w:sz w:val="24"/>
          <w:szCs w:val="24"/>
        </w:rPr>
        <w:t xml:space="preserve"> el</w:t>
      </w:r>
      <w:r w:rsidRPr="00DD67AF">
        <w:rPr>
          <w:rFonts w:ascii="Arial" w:eastAsia="Arial" w:hAnsi="Arial" w:cs="Arial"/>
          <w:sz w:val="24"/>
          <w:szCs w:val="24"/>
        </w:rPr>
        <w:t xml:space="preserve"> bonito</w:t>
      </w:r>
      <w:r w:rsidR="00F01B64">
        <w:rPr>
          <w:rFonts w:ascii="Arial" w:eastAsia="Arial" w:hAnsi="Arial" w:cs="Arial"/>
          <w:sz w:val="24"/>
          <w:szCs w:val="24"/>
        </w:rPr>
        <w:t xml:space="preserve"> y </w:t>
      </w:r>
      <w:r w:rsidRPr="00DD67AF">
        <w:rPr>
          <w:rFonts w:ascii="Arial" w:eastAsia="Arial" w:hAnsi="Arial" w:cs="Arial"/>
          <w:sz w:val="24"/>
          <w:szCs w:val="24"/>
        </w:rPr>
        <w:t>jurel. Con ello, se promueve una nutrición sana para el país y, además, una participación de pescadores artesanales como proveedores directos de las pescaderías.</w:t>
      </w:r>
    </w:p>
    <w:p w14:paraId="195B6A45" w14:textId="416EB025" w:rsidR="007019CF" w:rsidRPr="007019CF" w:rsidRDefault="007019CF" w:rsidP="00F01B6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7019CF">
        <w:rPr>
          <w:rFonts w:ascii="Arial" w:eastAsia="Arial" w:hAnsi="Arial" w:cs="Arial"/>
          <w:b/>
          <w:sz w:val="24"/>
          <w:szCs w:val="24"/>
        </w:rPr>
        <w:t>Lima, julio 2022</w:t>
      </w:r>
    </w:p>
    <w:sectPr w:rsidR="007019CF" w:rsidRPr="007019CF" w:rsidSect="00A402E4">
      <w:pgSz w:w="11906" w:h="16838"/>
      <w:pgMar w:top="851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8E4"/>
    <w:multiLevelType w:val="hybridMultilevel"/>
    <w:tmpl w:val="DFEC25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7457"/>
    <w:multiLevelType w:val="hybridMultilevel"/>
    <w:tmpl w:val="EDA8F3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099E"/>
    <w:multiLevelType w:val="hybridMultilevel"/>
    <w:tmpl w:val="5FF0ED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55408"/>
    <w:multiLevelType w:val="multilevel"/>
    <w:tmpl w:val="0F0812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457BFC"/>
    <w:multiLevelType w:val="multilevel"/>
    <w:tmpl w:val="65EA3EF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BB43037"/>
    <w:multiLevelType w:val="multilevel"/>
    <w:tmpl w:val="E0EEB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25"/>
    <w:rsid w:val="00017E6E"/>
    <w:rsid w:val="00051564"/>
    <w:rsid w:val="00085492"/>
    <w:rsid w:val="000873DD"/>
    <w:rsid w:val="000B6355"/>
    <w:rsid w:val="000F79C0"/>
    <w:rsid w:val="001044B9"/>
    <w:rsid w:val="00135DAF"/>
    <w:rsid w:val="00150F1B"/>
    <w:rsid w:val="00166713"/>
    <w:rsid w:val="0018559E"/>
    <w:rsid w:val="001873DC"/>
    <w:rsid w:val="002A1BFA"/>
    <w:rsid w:val="002B5C10"/>
    <w:rsid w:val="002C14BD"/>
    <w:rsid w:val="002C2503"/>
    <w:rsid w:val="002F2540"/>
    <w:rsid w:val="003147C0"/>
    <w:rsid w:val="00334A47"/>
    <w:rsid w:val="0037647C"/>
    <w:rsid w:val="00394A41"/>
    <w:rsid w:val="00444DA5"/>
    <w:rsid w:val="00467193"/>
    <w:rsid w:val="00486A0E"/>
    <w:rsid w:val="004A29CB"/>
    <w:rsid w:val="004B565F"/>
    <w:rsid w:val="005217EE"/>
    <w:rsid w:val="0054044C"/>
    <w:rsid w:val="00606F17"/>
    <w:rsid w:val="006266CA"/>
    <w:rsid w:val="006936D1"/>
    <w:rsid w:val="00695110"/>
    <w:rsid w:val="006A3E36"/>
    <w:rsid w:val="006D7414"/>
    <w:rsid w:val="006E3D6A"/>
    <w:rsid w:val="006F317A"/>
    <w:rsid w:val="007019CF"/>
    <w:rsid w:val="00721BE6"/>
    <w:rsid w:val="00724D42"/>
    <w:rsid w:val="00752DF9"/>
    <w:rsid w:val="007757DD"/>
    <w:rsid w:val="0078788D"/>
    <w:rsid w:val="00832E38"/>
    <w:rsid w:val="00881DDB"/>
    <w:rsid w:val="008A678A"/>
    <w:rsid w:val="008C71DC"/>
    <w:rsid w:val="008D2B3C"/>
    <w:rsid w:val="00903406"/>
    <w:rsid w:val="00957366"/>
    <w:rsid w:val="00975C21"/>
    <w:rsid w:val="00985852"/>
    <w:rsid w:val="009F07A7"/>
    <w:rsid w:val="00A05AE5"/>
    <w:rsid w:val="00A141B1"/>
    <w:rsid w:val="00A402E4"/>
    <w:rsid w:val="00A45EFB"/>
    <w:rsid w:val="00A541B5"/>
    <w:rsid w:val="00A66D25"/>
    <w:rsid w:val="00AD20E8"/>
    <w:rsid w:val="00AD6068"/>
    <w:rsid w:val="00B11691"/>
    <w:rsid w:val="00B14938"/>
    <w:rsid w:val="00B2131C"/>
    <w:rsid w:val="00B73A03"/>
    <w:rsid w:val="00BA52B1"/>
    <w:rsid w:val="00C365A9"/>
    <w:rsid w:val="00C46EBA"/>
    <w:rsid w:val="00C509D4"/>
    <w:rsid w:val="00CB203A"/>
    <w:rsid w:val="00CE6499"/>
    <w:rsid w:val="00CE6ED4"/>
    <w:rsid w:val="00CF788F"/>
    <w:rsid w:val="00D9113A"/>
    <w:rsid w:val="00DA10FA"/>
    <w:rsid w:val="00DD227F"/>
    <w:rsid w:val="00DD67AF"/>
    <w:rsid w:val="00E33F3F"/>
    <w:rsid w:val="00ED3537"/>
    <w:rsid w:val="00EE2437"/>
    <w:rsid w:val="00F01B64"/>
    <w:rsid w:val="00F04463"/>
    <w:rsid w:val="00F05F22"/>
    <w:rsid w:val="00F27393"/>
    <w:rsid w:val="00F47F4B"/>
    <w:rsid w:val="00FB48ED"/>
    <w:rsid w:val="00FD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4DECB1"/>
  <w15:docId w15:val="{845941E6-3ED2-48BC-AD81-EA8758D7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aliases w:val="Cuadro 2-1,Footnote,Párrafo de lista2,Ha,Párrafo de lista1,Titulo de Fígura,TITULO A,List Paragraph1,Tit2_mmv,Párrafo,Fundamentacion,Lista vistosa - Énfasis 11,Lista media 2 - Énfasis 41,Bulleted List,List Paragraph,viñetas,Conclusiones"/>
    <w:basedOn w:val="Normal"/>
    <w:link w:val="PrrafodelistaCar"/>
    <w:uiPriority w:val="34"/>
    <w:qFormat/>
    <w:rsid w:val="00CE6ED4"/>
    <w:pPr>
      <w:ind w:left="720"/>
      <w:contextualSpacing/>
    </w:pPr>
  </w:style>
  <w:style w:type="character" w:customStyle="1" w:styleId="PrrafodelistaCar">
    <w:name w:val="Párrafo de lista Car"/>
    <w:aliases w:val="Cuadro 2-1 Car,Footnote Car,Párrafo de lista2 Car,Ha Car,Párrafo de lista1 Car,Titulo de Fígura Car,TITULO A Car,List Paragraph1 Car,Tit2_mmv Car,Párrafo Car,Fundamentacion Car,Lista vistosa - Énfasis 11 Car,Bulleted List Car"/>
    <w:link w:val="Prrafodelista"/>
    <w:uiPriority w:val="34"/>
    <w:qFormat/>
    <w:rsid w:val="0018559E"/>
  </w:style>
  <w:style w:type="paragraph" w:customStyle="1" w:styleId="Cuerpo">
    <w:name w:val="Cuerpo"/>
    <w:rsid w:val="00752DF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752DF9"/>
    <w:rPr>
      <w:lang w:val="pt-PT"/>
    </w:rPr>
  </w:style>
  <w:style w:type="character" w:styleId="Hipervnculo">
    <w:name w:val="Hyperlink"/>
    <w:basedOn w:val="Fuentedeprrafopredeter"/>
    <w:uiPriority w:val="99"/>
    <w:unhideWhenUsed/>
    <w:rsid w:val="00DD67A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D6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05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2465">
                  <w:marLeft w:val="0"/>
                  <w:marRight w:val="0"/>
                  <w:marTop w:val="0"/>
                  <w:marBottom w:val="375"/>
                  <w:divBdr>
                    <w:top w:val="none" w:sz="0" w:space="19" w:color="auto"/>
                    <w:left w:val="none" w:sz="0" w:space="15" w:color="auto"/>
                    <w:bottom w:val="single" w:sz="6" w:space="15" w:color="E8E8E8"/>
                    <w:right w:val="none" w:sz="0" w:space="15" w:color="auto"/>
                  </w:divBdr>
                  <w:divsChild>
                    <w:div w:id="1418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7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7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87645">
                              <w:marLeft w:val="0"/>
                              <w:marRight w:val="0"/>
                              <w:marTop w:val="0"/>
                              <w:marBottom w:val="3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8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255412">
                              <w:blockQuote w:val="1"/>
                              <w:marLeft w:val="225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0329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923680777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808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231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916627226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939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858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074007860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504783385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077366257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2078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6793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561063827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470979957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102796619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</dc:creator>
  <cp:lastModifiedBy>Gustavo Juan Martinez Valeriano</cp:lastModifiedBy>
  <cp:revision>2</cp:revision>
  <dcterms:created xsi:type="dcterms:W3CDTF">2022-07-01T19:21:00Z</dcterms:created>
  <dcterms:modified xsi:type="dcterms:W3CDTF">2022-07-01T19:21:00Z</dcterms:modified>
</cp:coreProperties>
</file>