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EF" w:rsidRDefault="00825BC7">
      <w:pPr>
        <w:jc w:val="center"/>
        <w:rPr>
          <w:rFonts w:ascii="Arial" w:eastAsia="Arial" w:hAnsi="Arial" w:cs="Arial"/>
          <w:b/>
          <w:u w:val="single"/>
        </w:rPr>
      </w:pPr>
      <w:r>
        <w:rPr>
          <w:rFonts w:ascii="Arial" w:eastAsia="Arial" w:hAnsi="Arial" w:cs="Arial"/>
          <w:b/>
          <w:u w:val="single"/>
        </w:rPr>
        <w:t>Nota de Prensa</w:t>
      </w:r>
    </w:p>
    <w:p w:rsidR="003416EF" w:rsidRDefault="003416EF">
      <w:pPr>
        <w:jc w:val="center"/>
        <w:rPr>
          <w:rFonts w:ascii="Arial" w:eastAsia="Arial" w:hAnsi="Arial" w:cs="Arial"/>
          <w:b/>
          <w:sz w:val="10"/>
          <w:szCs w:val="10"/>
          <w:u w:val="single"/>
        </w:rPr>
      </w:pPr>
    </w:p>
    <w:p w:rsidR="003416EF" w:rsidRDefault="00825BC7">
      <w:pPr>
        <w:jc w:val="center"/>
        <w:rPr>
          <w:rFonts w:ascii="Arial" w:eastAsia="Arial" w:hAnsi="Arial" w:cs="Arial"/>
          <w:b/>
          <w:sz w:val="32"/>
          <w:szCs w:val="32"/>
        </w:rPr>
      </w:pPr>
      <w:bookmarkStart w:id="0" w:name="_heading=h.1fob9te" w:colFirst="0" w:colLast="0"/>
      <w:bookmarkEnd w:id="0"/>
      <w:r>
        <w:rPr>
          <w:rFonts w:ascii="Arial" w:eastAsia="Arial" w:hAnsi="Arial" w:cs="Arial"/>
          <w:b/>
          <w:sz w:val="32"/>
          <w:szCs w:val="32"/>
        </w:rPr>
        <w:t>C</w:t>
      </w:r>
      <w:r w:rsidR="007043A8">
        <w:rPr>
          <w:rFonts w:ascii="Arial" w:eastAsia="Arial" w:hAnsi="Arial" w:cs="Arial"/>
          <w:b/>
          <w:sz w:val="32"/>
          <w:szCs w:val="32"/>
        </w:rPr>
        <w:t xml:space="preserve">hina levantó suspensión </w:t>
      </w:r>
      <w:r w:rsidR="00004B1F" w:rsidRPr="064AECA0">
        <w:rPr>
          <w:rFonts w:ascii="Arial" w:eastAsia="Arial" w:hAnsi="Arial" w:cs="Arial"/>
          <w:b/>
          <w:bCs/>
          <w:sz w:val="32"/>
          <w:szCs w:val="32"/>
        </w:rPr>
        <w:t>a tres empresas peruanas de productos hidrobiológicos</w:t>
      </w:r>
    </w:p>
    <w:p w:rsidR="003416EF" w:rsidRPr="00C22327" w:rsidRDefault="00C22327">
      <w:pPr>
        <w:ind w:left="142" w:right="140"/>
        <w:jc w:val="both"/>
        <w:rPr>
          <w:rFonts w:ascii="Arial" w:eastAsia="Arial" w:hAnsi="Arial" w:cs="Arial"/>
          <w:i/>
          <w:sz w:val="21"/>
          <w:szCs w:val="21"/>
        </w:rPr>
      </w:pPr>
      <w:r w:rsidRPr="00C22327">
        <w:rPr>
          <w:rFonts w:ascii="Arial" w:eastAsia="Arial" w:hAnsi="Arial" w:cs="Arial"/>
          <w:i/>
          <w:sz w:val="21"/>
          <w:szCs w:val="21"/>
        </w:rPr>
        <w:t xml:space="preserve">Sanipes acompañó el cumplimiento </w:t>
      </w:r>
      <w:r w:rsidR="00EC042B">
        <w:rPr>
          <w:rFonts w:ascii="Arial" w:eastAsia="Arial" w:hAnsi="Arial" w:cs="Arial"/>
          <w:i/>
          <w:sz w:val="21"/>
          <w:szCs w:val="21"/>
        </w:rPr>
        <w:t>de</w:t>
      </w:r>
      <w:r w:rsidRPr="00C22327">
        <w:rPr>
          <w:rFonts w:ascii="Arial" w:eastAsia="Arial" w:hAnsi="Arial" w:cs="Arial"/>
          <w:i/>
          <w:sz w:val="21"/>
          <w:szCs w:val="21"/>
        </w:rPr>
        <w:t xml:space="preserve"> las medidas correctivas para mejorar el control y prevención de la Covid-19 y el sistema de seguridad alimentaria</w:t>
      </w:r>
      <w:r w:rsidR="00EC042B">
        <w:rPr>
          <w:rFonts w:ascii="Arial" w:eastAsia="Arial" w:hAnsi="Arial" w:cs="Arial"/>
          <w:i/>
          <w:sz w:val="21"/>
          <w:szCs w:val="21"/>
        </w:rPr>
        <w:t>, con lo cual pueden retomar el comercio con el gigante asiático</w:t>
      </w:r>
    </w:p>
    <w:p w:rsidR="003416EF" w:rsidRPr="00D642E1" w:rsidRDefault="003416EF">
      <w:pPr>
        <w:jc w:val="both"/>
        <w:rPr>
          <w:rFonts w:ascii="Arial" w:eastAsia="Arial" w:hAnsi="Arial" w:cs="Arial"/>
          <w:sz w:val="10"/>
          <w:szCs w:val="10"/>
        </w:rPr>
      </w:pPr>
    </w:p>
    <w:p w:rsidR="007043A8" w:rsidRPr="00D642E1" w:rsidRDefault="00825BC7" w:rsidP="005435CC">
      <w:pPr>
        <w:jc w:val="both"/>
        <w:rPr>
          <w:rFonts w:ascii="Arial" w:hAnsi="Arial" w:cs="Arial"/>
          <w:sz w:val="20"/>
          <w:szCs w:val="20"/>
          <w:lang w:val="es-PE"/>
        </w:rPr>
      </w:pPr>
      <w:r w:rsidRPr="00D642E1">
        <w:rPr>
          <w:rFonts w:ascii="Arial" w:eastAsia="Arial" w:hAnsi="Arial" w:cs="Arial"/>
          <w:sz w:val="20"/>
          <w:szCs w:val="20"/>
        </w:rPr>
        <w:t xml:space="preserve">El Ministerio de la Producción (Produce), a través del Organismo Nacional de Sanidad Pesquera (Sanipes), </w:t>
      </w:r>
      <w:r w:rsidR="007043A8" w:rsidRPr="00D642E1">
        <w:rPr>
          <w:rFonts w:ascii="Arial" w:eastAsia="Arial" w:hAnsi="Arial" w:cs="Arial"/>
          <w:sz w:val="20"/>
          <w:szCs w:val="20"/>
        </w:rPr>
        <w:t xml:space="preserve">dio a conocer que </w:t>
      </w:r>
      <w:r w:rsidR="007043A8" w:rsidRPr="00D642E1">
        <w:rPr>
          <w:rFonts w:ascii="Arial" w:hAnsi="Arial" w:cs="Arial"/>
          <w:sz w:val="20"/>
          <w:szCs w:val="20"/>
          <w:lang w:val="es-PE"/>
        </w:rPr>
        <w:t xml:space="preserve">El Departamento de Seguridad de Importación y Exportación de Alimentos de la Administración General de Aduana de la República Popular China (GACC) procedió a levantar la suspensión a tres empresas </w:t>
      </w:r>
      <w:r w:rsidR="00B604C9" w:rsidRPr="00D642E1">
        <w:rPr>
          <w:rFonts w:ascii="Arial" w:hAnsi="Arial" w:cs="Arial"/>
          <w:sz w:val="20"/>
          <w:szCs w:val="20"/>
          <w:lang w:val="es-PE"/>
        </w:rPr>
        <w:t xml:space="preserve">peruanas exportadoras de productos </w:t>
      </w:r>
      <w:r w:rsidR="007043A8" w:rsidRPr="00D642E1">
        <w:rPr>
          <w:rFonts w:ascii="Arial" w:hAnsi="Arial" w:cs="Arial"/>
          <w:sz w:val="20"/>
          <w:szCs w:val="20"/>
          <w:lang w:val="es-PE"/>
        </w:rPr>
        <w:t>hidrobiológic</w:t>
      </w:r>
      <w:r w:rsidR="00B604C9" w:rsidRPr="00D642E1">
        <w:rPr>
          <w:rFonts w:ascii="Arial" w:hAnsi="Arial" w:cs="Arial"/>
          <w:sz w:val="20"/>
          <w:szCs w:val="20"/>
          <w:lang w:val="es-PE"/>
        </w:rPr>
        <w:t>os</w:t>
      </w:r>
      <w:r w:rsidR="007043A8" w:rsidRPr="00D642E1">
        <w:rPr>
          <w:rFonts w:ascii="Arial" w:hAnsi="Arial" w:cs="Arial"/>
          <w:sz w:val="20"/>
          <w:szCs w:val="20"/>
          <w:lang w:val="es-PE"/>
        </w:rPr>
        <w:t>.</w:t>
      </w:r>
    </w:p>
    <w:p w:rsidR="007043A8" w:rsidRPr="00D642E1" w:rsidRDefault="007043A8" w:rsidP="005435CC">
      <w:pPr>
        <w:jc w:val="both"/>
        <w:rPr>
          <w:rFonts w:ascii="Arial" w:hAnsi="Arial" w:cs="Arial"/>
          <w:sz w:val="20"/>
          <w:szCs w:val="20"/>
          <w:lang w:val="es-PE"/>
        </w:rPr>
      </w:pPr>
    </w:p>
    <w:p w:rsidR="00B604C9" w:rsidRPr="00D642E1" w:rsidRDefault="007043A8" w:rsidP="005435CC">
      <w:pPr>
        <w:jc w:val="both"/>
        <w:rPr>
          <w:rFonts w:ascii="Arial" w:hAnsi="Arial" w:cs="Arial"/>
          <w:color w:val="000000"/>
          <w:sz w:val="20"/>
          <w:szCs w:val="20"/>
          <w:bdr w:val="none" w:sz="0" w:space="0" w:color="auto" w:frame="1"/>
          <w:lang w:eastAsia="es-ES_tradnl"/>
        </w:rPr>
      </w:pPr>
      <w:r w:rsidRPr="00D642E1">
        <w:rPr>
          <w:rFonts w:ascii="Arial" w:hAnsi="Arial" w:cs="Arial"/>
          <w:sz w:val="20"/>
          <w:szCs w:val="20"/>
          <w:lang w:val="es-PE"/>
        </w:rPr>
        <w:t xml:space="preserve">La medida se da porque tanto Sanipes como las empresas en mención, han cumplido satisfactoriamente </w:t>
      </w:r>
      <w:r w:rsidR="00B604C9" w:rsidRPr="00D642E1">
        <w:rPr>
          <w:rFonts w:ascii="Arial" w:hAnsi="Arial" w:cs="Arial"/>
          <w:sz w:val="20"/>
          <w:szCs w:val="20"/>
          <w:lang w:val="es-PE"/>
        </w:rPr>
        <w:t xml:space="preserve">con la implementación de medidas correctivas eficientes para mejorar </w:t>
      </w:r>
      <w:r w:rsidR="00B604C9" w:rsidRPr="00D642E1">
        <w:rPr>
          <w:rFonts w:ascii="Arial" w:hAnsi="Arial" w:cs="Arial"/>
          <w:color w:val="000000"/>
          <w:sz w:val="20"/>
          <w:szCs w:val="20"/>
          <w:bdr w:val="none" w:sz="0" w:space="0" w:color="auto" w:frame="1"/>
          <w:lang w:eastAsia="es-ES_tradnl"/>
        </w:rPr>
        <w:t>el control y prevención de la C</w:t>
      </w:r>
      <w:r w:rsidR="000F1A50" w:rsidRPr="00D642E1">
        <w:rPr>
          <w:rFonts w:ascii="Arial" w:hAnsi="Arial" w:cs="Arial"/>
          <w:color w:val="000000"/>
          <w:sz w:val="20"/>
          <w:szCs w:val="20"/>
          <w:bdr w:val="none" w:sz="0" w:space="0" w:color="auto" w:frame="1"/>
          <w:lang w:eastAsia="es-ES_tradnl"/>
        </w:rPr>
        <w:t>ovid</w:t>
      </w:r>
      <w:r w:rsidR="00B604C9" w:rsidRPr="00D642E1">
        <w:rPr>
          <w:rFonts w:ascii="Arial" w:hAnsi="Arial" w:cs="Arial"/>
          <w:color w:val="000000"/>
          <w:sz w:val="20"/>
          <w:szCs w:val="20"/>
          <w:bdr w:val="none" w:sz="0" w:space="0" w:color="auto" w:frame="1"/>
          <w:lang w:eastAsia="es-ES_tradnl"/>
        </w:rPr>
        <w:t>-19 y el sistema de seguridad alimentaria.</w:t>
      </w:r>
    </w:p>
    <w:p w:rsidR="00B604C9" w:rsidRPr="00D642E1" w:rsidRDefault="00B604C9" w:rsidP="005435CC">
      <w:pPr>
        <w:jc w:val="both"/>
        <w:rPr>
          <w:rFonts w:ascii="Arial" w:hAnsi="Arial" w:cs="Arial"/>
          <w:color w:val="000000"/>
          <w:sz w:val="20"/>
          <w:szCs w:val="20"/>
          <w:bdr w:val="none" w:sz="0" w:space="0" w:color="auto" w:frame="1"/>
          <w:lang w:eastAsia="es-ES_tradnl"/>
        </w:rPr>
      </w:pPr>
    </w:p>
    <w:p w:rsidR="00B604C9" w:rsidRPr="00D642E1" w:rsidRDefault="00B604C9" w:rsidP="005435CC">
      <w:pPr>
        <w:jc w:val="both"/>
        <w:rPr>
          <w:rFonts w:ascii="Arial" w:hAnsi="Arial" w:cs="Arial"/>
          <w:color w:val="000000"/>
          <w:sz w:val="20"/>
          <w:szCs w:val="20"/>
          <w:lang w:eastAsia="es-ES_tradnl"/>
        </w:rPr>
      </w:pPr>
      <w:r w:rsidRPr="00D642E1">
        <w:rPr>
          <w:rFonts w:ascii="Arial" w:hAnsi="Arial" w:cs="Arial"/>
          <w:color w:val="000000"/>
          <w:sz w:val="20"/>
          <w:szCs w:val="20"/>
          <w:bdr w:val="none" w:sz="0" w:space="0" w:color="auto" w:frame="1"/>
          <w:lang w:eastAsia="es-ES_tradnl"/>
        </w:rPr>
        <w:t xml:space="preserve">Por tanto, las </w:t>
      </w:r>
      <w:r w:rsidRPr="00D642E1">
        <w:rPr>
          <w:rFonts w:ascii="Arial" w:hAnsi="Arial" w:cs="Arial"/>
          <w:color w:val="000000"/>
          <w:sz w:val="20"/>
          <w:szCs w:val="20"/>
          <w:lang w:eastAsia="es-ES_tradnl"/>
        </w:rPr>
        <w:t>plantas PROANCO (P234-SUL-POAD), MATARANI (P287-ISL-MATA) y PERLA DEL PACÍFICO (P340-TAC-PRPC)</w:t>
      </w:r>
      <w:r w:rsidR="00901A5D" w:rsidRPr="00D642E1">
        <w:rPr>
          <w:rFonts w:ascii="Arial" w:hAnsi="Arial" w:cs="Arial"/>
          <w:color w:val="000000"/>
          <w:sz w:val="20"/>
          <w:szCs w:val="20"/>
          <w:lang w:eastAsia="es-ES_tradnl"/>
        </w:rPr>
        <w:t>,</w:t>
      </w:r>
      <w:r w:rsidRPr="00D642E1">
        <w:rPr>
          <w:rFonts w:ascii="Arial" w:hAnsi="Arial" w:cs="Arial"/>
          <w:color w:val="000000"/>
          <w:sz w:val="20"/>
          <w:szCs w:val="20"/>
          <w:lang w:eastAsia="es-ES_tradnl"/>
        </w:rPr>
        <w:t xml:space="preserve"> ya pueden retomar </w:t>
      </w:r>
      <w:r w:rsidR="00901A5D" w:rsidRPr="00D642E1">
        <w:rPr>
          <w:rFonts w:ascii="Arial" w:hAnsi="Arial" w:cs="Arial"/>
          <w:color w:val="000000"/>
          <w:sz w:val="20"/>
          <w:szCs w:val="20"/>
          <w:lang w:eastAsia="es-ES_tradnl"/>
        </w:rPr>
        <w:t>el comercio</w:t>
      </w:r>
      <w:r w:rsidRPr="00D642E1">
        <w:rPr>
          <w:rFonts w:ascii="Arial" w:hAnsi="Arial" w:cs="Arial"/>
          <w:color w:val="000000"/>
          <w:sz w:val="20"/>
          <w:szCs w:val="20"/>
          <w:lang w:eastAsia="es-ES_tradnl"/>
        </w:rPr>
        <w:t xml:space="preserve"> con el gigante asiático</w:t>
      </w:r>
      <w:r w:rsidR="00901A5D" w:rsidRPr="00D642E1">
        <w:rPr>
          <w:rFonts w:ascii="Arial" w:hAnsi="Arial" w:cs="Arial"/>
          <w:color w:val="000000"/>
          <w:sz w:val="20"/>
          <w:szCs w:val="20"/>
          <w:lang w:eastAsia="es-ES_tradnl"/>
        </w:rPr>
        <w:t xml:space="preserve"> cumpliendo los requisitos establecidos para ingresar a su mercado.</w:t>
      </w:r>
    </w:p>
    <w:p w:rsidR="00901A5D" w:rsidRPr="00D642E1" w:rsidRDefault="00901A5D" w:rsidP="005435CC">
      <w:pPr>
        <w:jc w:val="both"/>
        <w:rPr>
          <w:rFonts w:ascii="Arial" w:hAnsi="Arial" w:cs="Arial"/>
          <w:color w:val="000000"/>
          <w:sz w:val="20"/>
          <w:szCs w:val="20"/>
          <w:lang w:eastAsia="es-ES_tradnl"/>
        </w:rPr>
      </w:pPr>
    </w:p>
    <w:p w:rsidR="00A2013E" w:rsidRPr="00D642E1" w:rsidRDefault="00A2013E" w:rsidP="00A2013E">
      <w:pPr>
        <w:jc w:val="both"/>
        <w:rPr>
          <w:rFonts w:ascii="Arial" w:eastAsia="Arial" w:hAnsi="Arial" w:cs="Arial"/>
          <w:sz w:val="20"/>
          <w:szCs w:val="20"/>
        </w:rPr>
      </w:pPr>
      <w:r w:rsidRPr="00D642E1">
        <w:rPr>
          <w:rFonts w:ascii="Arial" w:hAnsi="Arial" w:cs="Arial"/>
          <w:color w:val="000000"/>
          <w:sz w:val="20"/>
          <w:szCs w:val="20"/>
        </w:rPr>
        <w:t xml:space="preserve">A la fecha, se encuentra aún suspendida la planta </w:t>
      </w:r>
      <w:r w:rsidRPr="00D642E1">
        <w:rPr>
          <w:rFonts w:ascii="Arial" w:eastAsia="Arial" w:hAnsi="Arial" w:cs="Arial"/>
          <w:sz w:val="20"/>
          <w:szCs w:val="20"/>
        </w:rPr>
        <w:t xml:space="preserve">PESQUERA LIGURIA (P348-CAL-IVPS), sobre la cual el Sanipes ha reiterado a </w:t>
      </w:r>
      <w:r w:rsidR="006013F8" w:rsidRPr="00D642E1">
        <w:rPr>
          <w:rFonts w:ascii="Arial" w:eastAsia="Arial" w:hAnsi="Arial" w:cs="Arial"/>
          <w:sz w:val="20"/>
          <w:szCs w:val="20"/>
        </w:rPr>
        <w:t xml:space="preserve">la </w:t>
      </w:r>
      <w:r w:rsidRPr="00D642E1">
        <w:rPr>
          <w:rFonts w:ascii="Arial" w:eastAsia="Arial" w:hAnsi="Arial" w:cs="Arial"/>
          <w:sz w:val="20"/>
          <w:szCs w:val="20"/>
        </w:rPr>
        <w:t>GACC el levantamiento de la suspensión</w:t>
      </w:r>
      <w:r w:rsidRPr="00D642E1">
        <w:rPr>
          <w:rFonts w:ascii="Arial" w:eastAsia="Arial" w:hAnsi="Arial" w:cs="Arial"/>
          <w:sz w:val="20"/>
          <w:szCs w:val="20"/>
        </w:rPr>
        <w:t>,</w:t>
      </w:r>
      <w:r w:rsidRPr="00D642E1">
        <w:rPr>
          <w:rFonts w:ascii="Arial" w:eastAsia="Arial" w:hAnsi="Arial" w:cs="Arial"/>
          <w:sz w:val="20"/>
          <w:szCs w:val="20"/>
        </w:rPr>
        <w:t xml:space="preserve"> por haber cumplido con subsanar las observaciones </w:t>
      </w:r>
      <w:r w:rsidRPr="00D642E1">
        <w:rPr>
          <w:rFonts w:ascii="Arial" w:eastAsia="Arial" w:hAnsi="Arial" w:cs="Arial"/>
          <w:sz w:val="20"/>
          <w:szCs w:val="20"/>
        </w:rPr>
        <w:t>impuestas por</w:t>
      </w:r>
      <w:r w:rsidRPr="00D642E1">
        <w:rPr>
          <w:rFonts w:ascii="Arial" w:eastAsia="Arial" w:hAnsi="Arial" w:cs="Arial"/>
          <w:sz w:val="20"/>
          <w:szCs w:val="20"/>
        </w:rPr>
        <w:t xml:space="preserve"> la autoridad sanitaria china el año 2021.</w:t>
      </w:r>
    </w:p>
    <w:p w:rsidR="00A2013E" w:rsidRPr="00D642E1" w:rsidRDefault="00A2013E" w:rsidP="005435CC">
      <w:pPr>
        <w:jc w:val="both"/>
        <w:rPr>
          <w:rFonts w:ascii="Arial" w:hAnsi="Arial" w:cs="Arial"/>
          <w:color w:val="000000"/>
          <w:sz w:val="20"/>
          <w:szCs w:val="20"/>
          <w:lang w:eastAsia="es-ES_tradnl"/>
        </w:rPr>
      </w:pPr>
    </w:p>
    <w:p w:rsidR="00901A5D" w:rsidRPr="00D642E1" w:rsidRDefault="00901A5D" w:rsidP="005435CC">
      <w:pPr>
        <w:jc w:val="both"/>
        <w:rPr>
          <w:rFonts w:ascii="Arial" w:hAnsi="Arial" w:cs="Arial"/>
          <w:color w:val="000000"/>
          <w:sz w:val="20"/>
          <w:szCs w:val="20"/>
          <w:lang w:eastAsia="es-ES_tradnl"/>
        </w:rPr>
      </w:pPr>
      <w:r w:rsidRPr="00D642E1">
        <w:rPr>
          <w:rFonts w:ascii="Arial" w:hAnsi="Arial" w:cs="Arial"/>
          <w:color w:val="000000"/>
          <w:sz w:val="20"/>
          <w:szCs w:val="20"/>
          <w:lang w:eastAsia="es-ES_tradnl"/>
        </w:rPr>
        <w:t>De esta forma, Sanipes contribuye en el tema de gestión sanitaria para facilitar el proceso de exportación a los administrados del sector pes</w:t>
      </w:r>
      <w:r w:rsidR="000F1A50" w:rsidRPr="00D642E1">
        <w:rPr>
          <w:rFonts w:ascii="Arial" w:hAnsi="Arial" w:cs="Arial"/>
          <w:color w:val="000000"/>
          <w:sz w:val="20"/>
          <w:szCs w:val="20"/>
          <w:lang w:eastAsia="es-ES_tradnl"/>
        </w:rPr>
        <w:t>quero</w:t>
      </w:r>
      <w:r w:rsidRPr="00D642E1">
        <w:rPr>
          <w:rFonts w:ascii="Arial" w:hAnsi="Arial" w:cs="Arial"/>
          <w:color w:val="000000"/>
          <w:sz w:val="20"/>
          <w:szCs w:val="20"/>
          <w:lang w:eastAsia="es-ES_tradnl"/>
        </w:rPr>
        <w:t xml:space="preserve"> y acu</w:t>
      </w:r>
      <w:r w:rsidR="000F1A50" w:rsidRPr="00D642E1">
        <w:rPr>
          <w:rFonts w:ascii="Arial" w:hAnsi="Arial" w:cs="Arial"/>
          <w:color w:val="000000"/>
          <w:sz w:val="20"/>
          <w:szCs w:val="20"/>
          <w:lang w:eastAsia="es-ES_tradnl"/>
        </w:rPr>
        <w:t>ícola</w:t>
      </w:r>
      <w:r w:rsidRPr="00D642E1">
        <w:rPr>
          <w:rFonts w:ascii="Arial" w:hAnsi="Arial" w:cs="Arial"/>
          <w:color w:val="000000"/>
          <w:sz w:val="20"/>
          <w:szCs w:val="20"/>
          <w:lang w:eastAsia="es-ES_tradnl"/>
        </w:rPr>
        <w:t>, cumpliendo la norma sanitaria y los requisitos planteados por las economías de destino.</w:t>
      </w:r>
    </w:p>
    <w:p w:rsidR="00901A5D" w:rsidRPr="00D642E1" w:rsidRDefault="00901A5D" w:rsidP="005435CC">
      <w:pPr>
        <w:jc w:val="both"/>
        <w:rPr>
          <w:rFonts w:ascii="Arial" w:hAnsi="Arial" w:cs="Arial"/>
          <w:color w:val="000000"/>
          <w:sz w:val="20"/>
          <w:szCs w:val="20"/>
          <w:lang w:eastAsia="es-ES_tradnl"/>
        </w:rPr>
      </w:pPr>
    </w:p>
    <w:p w:rsidR="005435CC" w:rsidRPr="00D642E1" w:rsidRDefault="007C2AE3" w:rsidP="005435CC">
      <w:pPr>
        <w:jc w:val="both"/>
        <w:rPr>
          <w:rFonts w:ascii="Arial" w:hAnsi="Arial" w:cs="Arial"/>
          <w:b/>
          <w:color w:val="000000"/>
          <w:sz w:val="20"/>
          <w:szCs w:val="20"/>
          <w:lang w:eastAsia="es-ES_tradnl"/>
        </w:rPr>
      </w:pPr>
      <w:r w:rsidRPr="00D642E1">
        <w:rPr>
          <w:rFonts w:ascii="Arial" w:hAnsi="Arial" w:cs="Arial"/>
          <w:b/>
          <w:color w:val="000000"/>
          <w:sz w:val="20"/>
          <w:szCs w:val="20"/>
          <w:lang w:eastAsia="es-ES_tradnl"/>
        </w:rPr>
        <w:t>Medidas de prevención de la GACC de China</w:t>
      </w:r>
    </w:p>
    <w:p w:rsidR="005276CF" w:rsidRPr="00D642E1" w:rsidRDefault="00A2013E" w:rsidP="005276CF">
      <w:pPr>
        <w:jc w:val="both"/>
        <w:rPr>
          <w:sz w:val="20"/>
          <w:szCs w:val="20"/>
        </w:rPr>
      </w:pPr>
      <w:r w:rsidRPr="00D642E1">
        <w:rPr>
          <w:rFonts w:ascii="Arial" w:hAnsi="Arial" w:cs="Arial"/>
          <w:color w:val="26292E"/>
          <w:sz w:val="20"/>
          <w:szCs w:val="20"/>
        </w:rPr>
        <w:t xml:space="preserve">Desde el inicio de la pandemia, </w:t>
      </w:r>
      <w:r w:rsidR="005276CF" w:rsidRPr="00D642E1">
        <w:rPr>
          <w:rFonts w:ascii="Arial" w:hAnsi="Arial" w:cs="Arial"/>
          <w:color w:val="26292E"/>
          <w:sz w:val="20"/>
          <w:szCs w:val="20"/>
          <w:lang w:eastAsia="es-ES_tradnl"/>
        </w:rPr>
        <w:t>la Administración General de Aduanas (GACC) de la República Popular China, inició medidas de prevención y controles ante los casos positivos de Covid-19 detectados en embalajes de productos hidrobiológicos que ingresaron a dicho país provenientes de diversos orígenes.</w:t>
      </w:r>
    </w:p>
    <w:p w:rsidR="005435CC" w:rsidRPr="00D642E1" w:rsidRDefault="005435CC" w:rsidP="005435CC">
      <w:pPr>
        <w:jc w:val="both"/>
        <w:rPr>
          <w:rFonts w:ascii="Arial" w:hAnsi="Arial" w:cs="Arial"/>
          <w:color w:val="26292E"/>
          <w:sz w:val="20"/>
          <w:szCs w:val="20"/>
          <w:lang w:eastAsia="es-ES_tradnl"/>
        </w:rPr>
      </w:pPr>
    </w:p>
    <w:p w:rsidR="00427743" w:rsidRPr="00D642E1" w:rsidRDefault="00427743" w:rsidP="005435CC">
      <w:pPr>
        <w:jc w:val="both"/>
        <w:rPr>
          <w:rFonts w:ascii="Arial" w:hAnsi="Arial" w:cs="Arial"/>
          <w:color w:val="26292E"/>
          <w:sz w:val="20"/>
          <w:szCs w:val="20"/>
          <w:lang w:eastAsia="es-ES_tradnl"/>
        </w:rPr>
      </w:pPr>
      <w:r w:rsidRPr="00D642E1">
        <w:rPr>
          <w:rFonts w:ascii="Arial" w:hAnsi="Arial" w:cs="Arial"/>
          <w:color w:val="26292E"/>
          <w:sz w:val="20"/>
          <w:szCs w:val="20"/>
          <w:lang w:eastAsia="es-ES_tradnl"/>
        </w:rPr>
        <w:t>Por su parte, Sanipes como autoridad sanitaria en pesca y acuicultura, inspecciona y fiscaliza en campo a los operadores, a fin de dar cumplimiento a la normativa vigente, establecidas en el marco de control y prevención de la Covid-19, además de exhortar a las empresas en ser estrictos en la aplicación de dichas medidas y no tener inconvenientes en la aduana china.</w:t>
      </w:r>
    </w:p>
    <w:p w:rsidR="005435CC" w:rsidRPr="00D642E1" w:rsidRDefault="005435CC" w:rsidP="005435CC">
      <w:pPr>
        <w:jc w:val="both"/>
        <w:rPr>
          <w:rFonts w:ascii="Arial" w:hAnsi="Arial" w:cs="Arial"/>
          <w:color w:val="26292E"/>
          <w:sz w:val="20"/>
          <w:szCs w:val="20"/>
          <w:lang w:eastAsia="es-ES_tradnl"/>
        </w:rPr>
      </w:pPr>
    </w:p>
    <w:p w:rsidR="00427743" w:rsidRPr="00D642E1" w:rsidRDefault="00427743" w:rsidP="00427743">
      <w:pPr>
        <w:jc w:val="both"/>
        <w:rPr>
          <w:sz w:val="20"/>
          <w:szCs w:val="20"/>
        </w:rPr>
      </w:pPr>
      <w:r w:rsidRPr="00D642E1">
        <w:rPr>
          <w:rFonts w:ascii="Arial" w:hAnsi="Arial" w:cs="Arial"/>
          <w:color w:val="26292E"/>
          <w:sz w:val="20"/>
          <w:szCs w:val="20"/>
          <w:lang w:eastAsia="es-ES_tradnl"/>
        </w:rPr>
        <w:t>Es importante resaltar que, en el 2021 Sanipes emitió 3806 certificados sanitarios para la exportación de productos hidrobiológicos congelados hacia el mercado chino, provenientes de 77 plantas de procesamiento de 70 empresas peruanas exportadoras; figurando la pota, langostino, ova de pez volador, pejerrey, chiri, perico y anchoveta, entre las principales especies congeladas exportadas.</w:t>
      </w:r>
    </w:p>
    <w:p w:rsidR="005435CC" w:rsidRPr="00D642E1" w:rsidRDefault="005435CC" w:rsidP="000132EE">
      <w:pPr>
        <w:jc w:val="both"/>
        <w:rPr>
          <w:rFonts w:ascii="Arial" w:hAnsi="Arial" w:cs="Arial"/>
          <w:color w:val="26292E"/>
          <w:sz w:val="20"/>
          <w:szCs w:val="20"/>
          <w:lang w:eastAsia="es-ES_tradnl"/>
        </w:rPr>
      </w:pPr>
    </w:p>
    <w:p w:rsidR="00E55365" w:rsidRPr="00D642E1" w:rsidRDefault="00427743" w:rsidP="000132EE">
      <w:pPr>
        <w:jc w:val="both"/>
        <w:rPr>
          <w:rFonts w:ascii="Arial" w:hAnsi="Arial" w:cs="Arial"/>
          <w:color w:val="26292E"/>
          <w:sz w:val="20"/>
          <w:szCs w:val="20"/>
          <w:lang w:eastAsia="es-ES_tradnl"/>
        </w:rPr>
      </w:pPr>
      <w:r w:rsidRPr="00D642E1">
        <w:rPr>
          <w:rFonts w:ascii="Arial" w:hAnsi="Arial" w:cs="Arial"/>
          <w:color w:val="26292E"/>
          <w:sz w:val="20"/>
          <w:szCs w:val="20"/>
          <w:lang w:eastAsia="es-ES_tradnl"/>
        </w:rPr>
        <w:t xml:space="preserve">Para la aplicación de las medidas sugeridas, las empresas enlistadas para exportar a China productos hidrobiológicos, pueden acceder </w:t>
      </w:r>
      <w:r w:rsidR="00E55365" w:rsidRPr="00D642E1">
        <w:rPr>
          <w:rFonts w:ascii="Arial" w:hAnsi="Arial" w:cs="Arial"/>
          <w:color w:val="26292E"/>
          <w:sz w:val="20"/>
          <w:szCs w:val="20"/>
          <w:lang w:eastAsia="es-ES_tradnl"/>
        </w:rPr>
        <w:t xml:space="preserve">en la web de Sanipes, </w:t>
      </w:r>
      <w:r w:rsidRPr="00D642E1">
        <w:rPr>
          <w:rFonts w:ascii="Arial" w:hAnsi="Arial" w:cs="Arial"/>
          <w:color w:val="26292E"/>
          <w:sz w:val="20"/>
          <w:szCs w:val="20"/>
          <w:lang w:eastAsia="es-ES_tradnl"/>
        </w:rPr>
        <w:t>a la 2da edición de la “Guía técnica de Prevención y Control de Covid-19 para las empresas de la cadena de frío”</w:t>
      </w:r>
      <w:r w:rsidR="00E55365" w:rsidRPr="00D642E1">
        <w:rPr>
          <w:rFonts w:ascii="Arial" w:hAnsi="Arial" w:cs="Arial"/>
          <w:color w:val="26292E"/>
          <w:sz w:val="20"/>
          <w:szCs w:val="20"/>
          <w:lang w:eastAsia="es-ES_tradnl"/>
        </w:rPr>
        <w:t>:</w:t>
      </w:r>
    </w:p>
    <w:p w:rsidR="00E55365" w:rsidRPr="00D642E1" w:rsidRDefault="005929D6" w:rsidP="00E55365">
      <w:pPr>
        <w:jc w:val="both"/>
        <w:rPr>
          <w:rFonts w:ascii="Arial" w:hAnsi="Arial" w:cs="Arial"/>
          <w:color w:val="26292E"/>
          <w:sz w:val="20"/>
          <w:szCs w:val="20"/>
          <w:lang w:eastAsia="es-ES_tradnl"/>
        </w:rPr>
      </w:pPr>
      <w:hyperlink r:id="rId7" w:history="1">
        <w:r w:rsidR="00E55365" w:rsidRPr="00D642E1">
          <w:rPr>
            <w:rStyle w:val="Hipervnculo"/>
            <w:rFonts w:ascii="Arial" w:hAnsi="Arial" w:cs="Arial"/>
            <w:sz w:val="20"/>
            <w:szCs w:val="20"/>
            <w:lang w:eastAsia="es-ES_tradnl"/>
          </w:rPr>
          <w:t>https://www.sanipes.gob.pe/archivos/Anexo.pdf</w:t>
        </w:r>
      </w:hyperlink>
      <w:r w:rsidR="00E55365" w:rsidRPr="00D642E1">
        <w:rPr>
          <w:rFonts w:ascii="Arial" w:hAnsi="Arial" w:cs="Arial"/>
          <w:color w:val="26292E"/>
          <w:sz w:val="20"/>
          <w:szCs w:val="20"/>
          <w:lang w:eastAsia="es-ES_tradnl"/>
        </w:rPr>
        <w:t xml:space="preserve"> </w:t>
      </w:r>
      <w:r w:rsidR="00427743" w:rsidRPr="00D642E1">
        <w:rPr>
          <w:rFonts w:ascii="Arial" w:hAnsi="Arial" w:cs="Arial"/>
          <w:color w:val="26292E"/>
          <w:sz w:val="20"/>
          <w:szCs w:val="20"/>
          <w:lang w:eastAsia="es-ES_tradnl"/>
        </w:rPr>
        <w:t xml:space="preserve">y la “Guía técnica de fumigación de </w:t>
      </w:r>
      <w:r w:rsidR="005F464C" w:rsidRPr="00D642E1">
        <w:rPr>
          <w:rFonts w:ascii="Arial" w:hAnsi="Arial" w:cs="Arial"/>
          <w:color w:val="26292E"/>
          <w:sz w:val="20"/>
          <w:szCs w:val="20"/>
          <w:lang w:eastAsia="es-ES_tradnl"/>
        </w:rPr>
        <w:t xml:space="preserve">la </w:t>
      </w:r>
      <w:r w:rsidR="00427743" w:rsidRPr="00D642E1">
        <w:rPr>
          <w:rFonts w:ascii="Arial" w:hAnsi="Arial" w:cs="Arial"/>
          <w:color w:val="26292E"/>
          <w:sz w:val="20"/>
          <w:szCs w:val="20"/>
          <w:lang w:eastAsia="es-ES_tradnl"/>
        </w:rPr>
        <w:t>Covid-19 para las empresas de la cadena de frío”</w:t>
      </w:r>
      <w:r w:rsidR="00E55365" w:rsidRPr="00D642E1">
        <w:rPr>
          <w:rFonts w:ascii="Arial" w:hAnsi="Arial" w:cs="Arial"/>
          <w:color w:val="26292E"/>
          <w:sz w:val="20"/>
          <w:szCs w:val="20"/>
          <w:lang w:eastAsia="es-ES_tradnl"/>
        </w:rPr>
        <w:t xml:space="preserve">: </w:t>
      </w:r>
      <w:hyperlink r:id="rId8" w:history="1">
        <w:r w:rsidR="00E55365" w:rsidRPr="00D642E1">
          <w:rPr>
            <w:rStyle w:val="Hipervnculo"/>
            <w:rFonts w:ascii="Arial" w:hAnsi="Arial" w:cs="Arial"/>
            <w:sz w:val="20"/>
            <w:szCs w:val="20"/>
            <w:lang w:eastAsia="es-ES_tradnl"/>
          </w:rPr>
          <w:t>https://bit.ly/3AtrN4e</w:t>
        </w:r>
      </w:hyperlink>
    </w:p>
    <w:p w:rsidR="00427743" w:rsidRPr="00D642E1" w:rsidRDefault="00427743" w:rsidP="000132EE">
      <w:pPr>
        <w:jc w:val="both"/>
        <w:rPr>
          <w:rFonts w:ascii="Arial" w:hAnsi="Arial" w:cs="Arial"/>
          <w:color w:val="26292E"/>
          <w:sz w:val="20"/>
          <w:szCs w:val="20"/>
          <w:lang w:eastAsia="es-ES_tradnl"/>
        </w:rPr>
      </w:pPr>
    </w:p>
    <w:p w:rsidR="003416EF" w:rsidRPr="00D642E1" w:rsidRDefault="003416EF">
      <w:pPr>
        <w:jc w:val="both"/>
        <w:rPr>
          <w:rFonts w:ascii="Arial" w:eastAsia="Arial" w:hAnsi="Arial" w:cs="Arial"/>
          <w:sz w:val="10"/>
          <w:szCs w:val="10"/>
          <w:highlight w:val="white"/>
        </w:rPr>
      </w:pPr>
    </w:p>
    <w:p w:rsidR="003416EF" w:rsidRPr="00D642E1" w:rsidRDefault="00825BC7">
      <w:pPr>
        <w:jc w:val="both"/>
        <w:rPr>
          <w:rFonts w:ascii="Arial" w:eastAsia="Arial" w:hAnsi="Arial" w:cs="Arial"/>
          <w:sz w:val="20"/>
          <w:szCs w:val="20"/>
          <w:highlight w:val="white"/>
        </w:rPr>
      </w:pPr>
      <w:r w:rsidRPr="00D642E1">
        <w:rPr>
          <w:rFonts w:ascii="Arial" w:eastAsia="Arial" w:hAnsi="Arial" w:cs="Arial"/>
          <w:sz w:val="20"/>
          <w:szCs w:val="20"/>
          <w:highlight w:val="white"/>
        </w:rPr>
        <w:t>Agradecemos su difusión.</w:t>
      </w:r>
      <w:bookmarkStart w:id="1" w:name="_GoBack"/>
      <w:bookmarkEnd w:id="1"/>
    </w:p>
    <w:sectPr w:rsidR="003416EF" w:rsidRPr="00D642E1">
      <w:headerReference w:type="default" r:id="rId9"/>
      <w:footerReference w:type="default" r:id="rId10"/>
      <w:pgSz w:w="11906" w:h="16838"/>
      <w:pgMar w:top="1701" w:right="1701" w:bottom="1418"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D6" w:rsidRDefault="005929D6">
      <w:r>
        <w:separator/>
      </w:r>
    </w:p>
  </w:endnote>
  <w:endnote w:type="continuationSeparator" w:id="0">
    <w:p w:rsidR="005929D6" w:rsidRDefault="0059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825BC7">
    <w:pPr>
      <w:rPr>
        <w:rFonts w:ascii="Arial" w:eastAsia="Arial" w:hAnsi="Arial" w:cs="Arial"/>
        <w:sz w:val="16"/>
        <w:szCs w:val="16"/>
      </w:rPr>
    </w:pPr>
    <w:r>
      <w:rPr>
        <w:noProof/>
      </w:rPr>
      <w:drawing>
        <wp:anchor distT="0" distB="0" distL="0" distR="0" simplePos="0" relativeHeight="251660288" behindDoc="1" locked="0" layoutInCell="1" hidden="0" allowOverlap="1">
          <wp:simplePos x="0" y="0"/>
          <wp:positionH relativeFrom="column">
            <wp:posOffset>3491865</wp:posOffset>
          </wp:positionH>
          <wp:positionV relativeFrom="paragraph">
            <wp:posOffset>-327</wp:posOffset>
          </wp:positionV>
          <wp:extent cx="1193800" cy="770255"/>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93800" cy="770255"/>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4832985</wp:posOffset>
          </wp:positionH>
          <wp:positionV relativeFrom="paragraph">
            <wp:posOffset>104444</wp:posOffset>
          </wp:positionV>
          <wp:extent cx="1196340" cy="549275"/>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96340" cy="549275"/>
                  </a:xfrm>
                  <a:prstGeom prst="rect">
                    <a:avLst/>
                  </a:prstGeom>
                  <a:ln/>
                </pic:spPr>
              </pic:pic>
            </a:graphicData>
          </a:graphic>
        </wp:anchor>
      </w:drawing>
    </w:r>
  </w:p>
  <w:p w:rsidR="003416EF" w:rsidRDefault="00825BC7">
    <w:pPr>
      <w:pBdr>
        <w:top w:val="nil"/>
        <w:left w:val="nil"/>
        <w:bottom w:val="nil"/>
        <w:right w:val="nil"/>
        <w:between w:val="nil"/>
      </w:pBdr>
      <w:tabs>
        <w:tab w:val="center" w:pos="4252"/>
        <w:tab w:val="right" w:pos="8504"/>
      </w:tabs>
      <w:ind w:left="-851"/>
      <w:rPr>
        <w:rFonts w:ascii="Arial" w:eastAsia="Arial" w:hAnsi="Arial" w:cs="Arial"/>
        <w:color w:val="000000"/>
        <w:sz w:val="16"/>
        <w:szCs w:val="16"/>
      </w:rPr>
    </w:pPr>
    <w:r>
      <w:rPr>
        <w:rFonts w:ascii="Arial" w:eastAsia="Arial" w:hAnsi="Arial" w:cs="Arial"/>
        <w:color w:val="000000"/>
        <w:sz w:val="16"/>
        <w:szCs w:val="16"/>
      </w:rPr>
      <w:t>Calle Amador Merino Reyna Nº 267 Piso 12 San Isidro - Lima</w:t>
    </w:r>
  </w:p>
  <w:p w:rsidR="003416EF" w:rsidRDefault="00825BC7">
    <w:pPr>
      <w:pBdr>
        <w:top w:val="nil"/>
        <w:left w:val="nil"/>
        <w:bottom w:val="nil"/>
        <w:right w:val="nil"/>
        <w:between w:val="nil"/>
      </w:pBdr>
      <w:tabs>
        <w:tab w:val="center" w:pos="4252"/>
        <w:tab w:val="right" w:pos="8504"/>
      </w:tabs>
      <w:ind w:left="-851"/>
      <w:rPr>
        <w:rFonts w:ascii="Arial" w:eastAsia="Arial" w:hAnsi="Arial" w:cs="Arial"/>
        <w:sz w:val="16"/>
        <w:szCs w:val="16"/>
      </w:rPr>
    </w:pPr>
    <w:r>
      <w:rPr>
        <w:rFonts w:ascii="Arial" w:eastAsia="Arial" w:hAnsi="Arial" w:cs="Arial"/>
        <w:color w:val="000000"/>
        <w:sz w:val="16"/>
        <w:szCs w:val="16"/>
      </w:rPr>
      <w:t>Av. Carretera a Ventanilla km 5.2 - Callao</w:t>
    </w:r>
    <w:r>
      <w:rPr>
        <w:rFonts w:ascii="Arial" w:eastAsia="Arial" w:hAnsi="Arial" w:cs="Arial"/>
        <w:color w:val="000000"/>
        <w:sz w:val="16"/>
        <w:szCs w:val="16"/>
      </w:rPr>
      <w:br/>
      <w:t>www.gob.pe/sanipes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D6" w:rsidRDefault="005929D6">
      <w:r>
        <w:separator/>
      </w:r>
    </w:p>
  </w:footnote>
  <w:footnote w:type="continuationSeparator" w:id="0">
    <w:p w:rsidR="005929D6" w:rsidRDefault="0059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825BC7">
    <w:pPr>
      <w:pBdr>
        <w:top w:val="nil"/>
        <w:left w:val="nil"/>
        <w:bottom w:val="nil"/>
        <w:right w:val="nil"/>
        <w:between w:val="nil"/>
      </w:pBdr>
      <w:tabs>
        <w:tab w:val="center" w:pos="4252"/>
        <w:tab w:val="right" w:pos="8504"/>
      </w:tabs>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-427047</wp:posOffset>
          </wp:positionH>
          <wp:positionV relativeFrom="paragraph">
            <wp:posOffset>11430</wp:posOffset>
          </wp:positionV>
          <wp:extent cx="2171700" cy="441960"/>
          <wp:effectExtent l="0" t="0" r="0" b="0"/>
          <wp:wrapNone/>
          <wp:docPr id="31" name="image2.png" descr="LOGO PRODUCE 2016 - PARA FONDO A COLOR"/>
          <wp:cNvGraphicFramePr/>
          <a:graphic xmlns:a="http://schemas.openxmlformats.org/drawingml/2006/main">
            <a:graphicData uri="http://schemas.openxmlformats.org/drawingml/2006/picture">
              <pic:pic xmlns:pic="http://schemas.openxmlformats.org/drawingml/2006/picture">
                <pic:nvPicPr>
                  <pic:cNvPr id="0" name="image2.png" descr="LOGO PRODUCE 2016 - PARA FONDO A COLOR"/>
                  <pic:cNvPicPr preferRelativeResize="0"/>
                </pic:nvPicPr>
                <pic:blipFill>
                  <a:blip r:embed="rId1"/>
                  <a:srcRect/>
                  <a:stretch>
                    <a:fillRect/>
                  </a:stretch>
                </pic:blipFill>
                <pic:spPr>
                  <a:xfrm>
                    <a:off x="0" y="0"/>
                    <a:ext cx="2171700" cy="4419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4200525</wp:posOffset>
          </wp:positionH>
          <wp:positionV relativeFrom="paragraph">
            <wp:posOffset>30480</wp:posOffset>
          </wp:positionV>
          <wp:extent cx="1592580" cy="527050"/>
          <wp:effectExtent l="0" t="0" r="0" b="0"/>
          <wp:wrapNone/>
          <wp:docPr id="32" name="image1.png" descr="logo_sanipes-horizontal-01"/>
          <wp:cNvGraphicFramePr/>
          <a:graphic xmlns:a="http://schemas.openxmlformats.org/drawingml/2006/main">
            <a:graphicData uri="http://schemas.openxmlformats.org/drawingml/2006/picture">
              <pic:pic xmlns:pic="http://schemas.openxmlformats.org/drawingml/2006/picture">
                <pic:nvPicPr>
                  <pic:cNvPr id="0" name="image1.png" descr="logo_sanipes-horizontal-01"/>
                  <pic:cNvPicPr preferRelativeResize="0"/>
                </pic:nvPicPr>
                <pic:blipFill>
                  <a:blip r:embed="rId2"/>
                  <a:srcRect/>
                  <a:stretch>
                    <a:fillRect/>
                  </a:stretch>
                </pic:blipFill>
                <pic:spPr>
                  <a:xfrm>
                    <a:off x="0" y="0"/>
                    <a:ext cx="1592580" cy="527050"/>
                  </a:xfrm>
                  <a:prstGeom prst="rect">
                    <a:avLst/>
                  </a:prstGeom>
                  <a:ln/>
                </pic:spPr>
              </pic:pic>
            </a:graphicData>
          </a:graphic>
        </wp:anchor>
      </w:drawing>
    </w:r>
  </w:p>
  <w:p w:rsidR="003416EF" w:rsidRDefault="003416EF">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“Decenio de la Igualdad de Oportunidades para Mujeres y Hombres”</w:t>
    </w: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“Año del Fortalecimiento de la Soberanía Nacional”</w:t>
    </w:r>
  </w:p>
  <w:p w:rsidR="003416EF" w:rsidRDefault="00825BC7">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“Año del Bicentenario del Congreso de la República del Perú”</w:t>
    </w:r>
  </w:p>
  <w:p w:rsidR="003416EF" w:rsidRDefault="003416EF">
    <w:pPr>
      <w:pBdr>
        <w:top w:val="nil"/>
        <w:left w:val="nil"/>
        <w:bottom w:val="nil"/>
        <w:right w:val="nil"/>
        <w:between w:val="nil"/>
      </w:pBdr>
      <w:tabs>
        <w:tab w:val="center" w:pos="4252"/>
        <w:tab w:val="right" w:pos="8504"/>
      </w:tabs>
      <w:jc w:val="center"/>
      <w:rPr>
        <w:rFonts w:ascii="Arial" w:eastAsia="Arial" w:hAnsi="Arial" w:cs="Arial"/>
        <w:color w:val="202124"/>
        <w:sz w:val="16"/>
        <w:szCs w:val="16"/>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EF"/>
    <w:rsid w:val="00004B1F"/>
    <w:rsid w:val="000132EE"/>
    <w:rsid w:val="0006613A"/>
    <w:rsid w:val="000D2A85"/>
    <w:rsid w:val="000F1A50"/>
    <w:rsid w:val="001701FA"/>
    <w:rsid w:val="003416EF"/>
    <w:rsid w:val="00427743"/>
    <w:rsid w:val="005276CF"/>
    <w:rsid w:val="005435CC"/>
    <w:rsid w:val="00576BF3"/>
    <w:rsid w:val="005929D6"/>
    <w:rsid w:val="005F464C"/>
    <w:rsid w:val="006013F8"/>
    <w:rsid w:val="007043A8"/>
    <w:rsid w:val="007C2AE3"/>
    <w:rsid w:val="00825BC7"/>
    <w:rsid w:val="008D460B"/>
    <w:rsid w:val="00901A5D"/>
    <w:rsid w:val="009A7DCA"/>
    <w:rsid w:val="00A2013E"/>
    <w:rsid w:val="00B237EA"/>
    <w:rsid w:val="00B604C9"/>
    <w:rsid w:val="00C22327"/>
    <w:rsid w:val="00C50616"/>
    <w:rsid w:val="00D642E1"/>
    <w:rsid w:val="00E55365"/>
    <w:rsid w:val="00EC042B"/>
    <w:rsid w:val="00F25A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4D35A8E"/>
  <w15:docId w15:val="{2A6D62A4-DDD0-DF4E-B06A-9F1FD11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F6"/>
    <w:rPr>
      <w:lang w:eastAsia="es-ES"/>
    </w:rPr>
  </w:style>
  <w:style w:type="paragraph" w:styleId="Ttulo1">
    <w:name w:val="heading 1"/>
    <w:basedOn w:val="Normal"/>
    <w:link w:val="Ttulo1Car"/>
    <w:uiPriority w:val="9"/>
    <w:qFormat/>
    <w:rsid w:val="009B48DE"/>
    <w:pPr>
      <w:spacing w:before="100" w:beforeAutospacing="1" w:after="100" w:afterAutospacing="1"/>
      <w:outlineLvl w:val="0"/>
    </w:pPr>
    <w:rPr>
      <w:b/>
      <w:bCs/>
      <w:kern w:val="36"/>
      <w:sz w:val="48"/>
      <w:szCs w:val="48"/>
      <w:lang w:val="es-PE" w:eastAsia="es-P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1572"/>
    <w:pPr>
      <w:tabs>
        <w:tab w:val="center" w:pos="4252"/>
        <w:tab w:val="right" w:pos="8504"/>
      </w:tabs>
    </w:pPr>
  </w:style>
  <w:style w:type="character" w:customStyle="1" w:styleId="EncabezadoCar">
    <w:name w:val="Encabezado Car"/>
    <w:basedOn w:val="Fuentedeprrafopredeter"/>
    <w:link w:val="Encabezado"/>
    <w:uiPriority w:val="99"/>
    <w:rsid w:val="00BE1572"/>
  </w:style>
  <w:style w:type="paragraph" w:styleId="Piedepgina">
    <w:name w:val="footer"/>
    <w:basedOn w:val="Normal"/>
    <w:link w:val="PiedepginaCar"/>
    <w:uiPriority w:val="99"/>
    <w:unhideWhenUsed/>
    <w:rsid w:val="00BE1572"/>
    <w:pPr>
      <w:tabs>
        <w:tab w:val="center" w:pos="4252"/>
        <w:tab w:val="right" w:pos="8504"/>
      </w:tabs>
    </w:pPr>
  </w:style>
  <w:style w:type="character" w:customStyle="1" w:styleId="PiedepginaCar">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36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6F2"/>
    <w:rPr>
      <w:rFonts w:ascii="Segoe UI" w:hAnsi="Segoe UI" w:cs="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1D77CA"/>
    <w:pPr>
      <w:ind w:left="720"/>
      <w:contextualSpacing/>
    </w:pPr>
  </w:style>
  <w:style w:type="paragraph" w:styleId="Sinespaciado">
    <w:name w:val="No Spacing"/>
    <w:link w:val="SinespaciadoCar"/>
    <w:uiPriority w:val="1"/>
    <w:qFormat/>
    <w:rsid w:val="006A5BF6"/>
    <w:rPr>
      <w:lang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6A5BF6"/>
  </w:style>
  <w:style w:type="character" w:customStyle="1" w:styleId="SinespaciadoCar">
    <w:name w:val="Sin espaciado Car"/>
    <w:basedOn w:val="Fuentedeprrafopredeter"/>
    <w:link w:val="Sinespaciado"/>
    <w:uiPriority w:val="1"/>
    <w:locked/>
    <w:rsid w:val="006A5BF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EB53D9"/>
    <w:rPr>
      <w:rFonts w:eastAsiaTheme="minorEastAsia"/>
      <w:color w:val="5A5A5A" w:themeColor="text1" w:themeTint="A5"/>
      <w:spacing w:val="15"/>
      <w:lang w:val="es-ES" w:eastAsia="es-ES"/>
    </w:rPr>
  </w:style>
  <w:style w:type="character" w:styleId="nfasissutil">
    <w:name w:val="Subtle Emphasis"/>
    <w:basedOn w:val="Fuentedeprrafopredeter"/>
    <w:uiPriority w:val="19"/>
    <w:qFormat/>
    <w:rsid w:val="00EB53D9"/>
    <w:rPr>
      <w:i/>
      <w:iCs/>
      <w:color w:val="404040" w:themeColor="text1" w:themeTint="BF"/>
    </w:rPr>
  </w:style>
  <w:style w:type="character" w:customStyle="1" w:styleId="Ttulo1Car">
    <w:name w:val="Título 1 Car"/>
    <w:basedOn w:val="Fuentedeprrafopredeter"/>
    <w:link w:val="Ttulo1"/>
    <w:uiPriority w:val="9"/>
    <w:rsid w:val="009B48DE"/>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unhideWhenUsed/>
    <w:rsid w:val="00F0297E"/>
    <w:pPr>
      <w:spacing w:before="100" w:beforeAutospacing="1" w:after="100" w:afterAutospacing="1"/>
    </w:pPr>
    <w:rPr>
      <w:lang w:val="es-PE" w:eastAsia="es-PE"/>
    </w:rPr>
  </w:style>
  <w:style w:type="character" w:styleId="Hipervnculo">
    <w:name w:val="Hyperlink"/>
    <w:basedOn w:val="Fuentedeprrafopredeter"/>
    <w:uiPriority w:val="99"/>
    <w:unhideWhenUsed/>
    <w:rsid w:val="00C41D75"/>
    <w:rPr>
      <w:color w:val="0000FF"/>
      <w:u w:val="single"/>
    </w:rPr>
  </w:style>
  <w:style w:type="character" w:styleId="Hipervnculovisitado">
    <w:name w:val="FollowedHyperlink"/>
    <w:basedOn w:val="Fuentedeprrafopredeter"/>
    <w:uiPriority w:val="99"/>
    <w:semiHidden/>
    <w:unhideWhenUsed/>
    <w:rsid w:val="006E4653"/>
    <w:rPr>
      <w:color w:val="954F72" w:themeColor="followedHyperlink"/>
      <w:u w:val="single"/>
    </w:rPr>
  </w:style>
  <w:style w:type="character" w:styleId="Mencinsinresolver">
    <w:name w:val="Unresolved Mention"/>
    <w:basedOn w:val="Fuentedeprrafopredeter"/>
    <w:uiPriority w:val="99"/>
    <w:semiHidden/>
    <w:unhideWhenUsed/>
    <w:rsid w:val="006E4653"/>
    <w:rPr>
      <w:color w:val="605E5C"/>
      <w:shd w:val="clear" w:color="auto" w:fill="E1DFDD"/>
    </w:rPr>
  </w:style>
  <w:style w:type="paragraph" w:customStyle="1" w:styleId="Default">
    <w:name w:val="Default"/>
    <w:rsid w:val="007043A8"/>
    <w:pPr>
      <w:widowControl w:val="0"/>
      <w:autoSpaceDE w:val="0"/>
      <w:autoSpaceDN w:val="0"/>
      <w:adjustRightInd w:val="0"/>
    </w:pPr>
    <w:rPr>
      <w:rFonts w:ascii="Calibri" w:eastAsia="SimSun" w:hAnsi="Calibri" w:cs="Calibri"/>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3AtrN4e" TargetMode="External"/><Relationship Id="rId3" Type="http://schemas.openxmlformats.org/officeDocument/2006/relationships/settings" Target="settings.xml"/><Relationship Id="rId7" Type="http://schemas.openxmlformats.org/officeDocument/2006/relationships/hyperlink" Target="https://www.sanipes.gob.pe/archivos/Anex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qSvShj1m/vdPkzolnn2d83Mg==">AMUW2mWZmbZZvxYB4QxdIGtprxD0vKdIdP03danPDzvztjnXsZHgugprtMi71cyIPJo5VozifDWusoISyKiIA5FZsExm0gKIo0gOgyG1WWCd5oKgVbqpSVt1al5kEE5f/j1UxGjyQLWr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Diustin Paredes Milla</dc:creator>
  <cp:lastModifiedBy>Usuario de Microsoft Office</cp:lastModifiedBy>
  <cp:revision>29</cp:revision>
  <dcterms:created xsi:type="dcterms:W3CDTF">2022-07-03T18:29:00Z</dcterms:created>
  <dcterms:modified xsi:type="dcterms:W3CDTF">2022-08-18T21:36:00Z</dcterms:modified>
</cp:coreProperties>
</file>