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A4DF" w14:textId="77777777" w:rsidR="00532AE5" w:rsidRDefault="0053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917BBE9" w14:textId="77777777" w:rsidR="00532AE5" w:rsidRDefault="0053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3BFB3EFE" w14:textId="77777777" w:rsidR="00532AE5" w:rsidRDefault="00532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89597CC" w14:textId="6E9096EF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PRENSA</w:t>
      </w:r>
    </w:p>
    <w:p w14:paraId="21402BB0" w14:textId="77777777" w:rsidR="00F244EE" w:rsidRDefault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6A821445" w14:textId="25FC0C0C" w:rsidR="001E0F29" w:rsidRDefault="001E0F29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  <w:b/>
          <w:bCs/>
          <w:sz w:val="26"/>
          <w:szCs w:val="26"/>
        </w:rPr>
      </w:pPr>
      <w:r w:rsidRPr="00B72F03">
        <w:rPr>
          <w:rFonts w:ascii="Century Gothic" w:hAnsi="Century Gothic"/>
          <w:b/>
          <w:bCs/>
          <w:sz w:val="26"/>
          <w:szCs w:val="26"/>
        </w:rPr>
        <w:t>CITEpesquero Piura realizó más de 3,000 servicios tecnológicos durante el 202</w:t>
      </w:r>
      <w:r w:rsidR="000E5780" w:rsidRPr="00B72F03">
        <w:rPr>
          <w:rFonts w:ascii="Century Gothic" w:hAnsi="Century Gothic"/>
          <w:b/>
          <w:bCs/>
          <w:sz w:val="26"/>
          <w:szCs w:val="26"/>
        </w:rPr>
        <w:t>2</w:t>
      </w:r>
      <w:r w:rsidR="00B72F03" w:rsidRPr="00B72F03">
        <w:rPr>
          <w:rFonts w:ascii="Century Gothic" w:hAnsi="Century Gothic"/>
          <w:b/>
          <w:bCs/>
          <w:sz w:val="26"/>
          <w:szCs w:val="26"/>
        </w:rPr>
        <w:t xml:space="preserve"> </w:t>
      </w:r>
    </w:p>
    <w:p w14:paraId="51670259" w14:textId="77777777" w:rsidR="00E3742D" w:rsidRPr="00B72F03" w:rsidRDefault="00E3742D" w:rsidP="00F24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  <w:b/>
          <w:bCs/>
          <w:sz w:val="26"/>
          <w:szCs w:val="26"/>
        </w:rPr>
      </w:pPr>
    </w:p>
    <w:p w14:paraId="31F34B6E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Durante el 2022, el Instituto Tecnológico de las Producción (ITP) del Ministerio de la Producción (Produce) mediante el CITEpesquero Piura, brindó un total de 3,125 servicios de innovación y transferencia tecnológica a diversas empresas y organizaciones sociales de las regiones de Piura, Lambayeque, La Libertad y Tumbes. </w:t>
      </w:r>
    </w:p>
    <w:p w14:paraId="5DA18B22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 </w:t>
      </w:r>
    </w:p>
    <w:p w14:paraId="19637ED5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>William Rivera Peña, director del CITEpesquero, manifestó que entre los principales servicios brindados se encuentran: ensayos de laboratorio, asistencias técnicas, capacitaciones, información tecnológica especializada, diseño y desarrollo de nuevos productos y soporte productivo.</w:t>
      </w:r>
    </w:p>
    <w:p w14:paraId="19055EF0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 </w:t>
      </w:r>
    </w:p>
    <w:p w14:paraId="7E17E172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Asimismo, detalló que durante el 2022 se realizaron 2,044 ensayos de laboratorio, 760 servicios de información tecnológica especializada, 169 asistencias técnicas, 55 servicios de capacitación, 7 servicios de soporte productivo y 5 servicios de diseño y desarrollo de nuevos productos. </w:t>
      </w:r>
    </w:p>
    <w:p w14:paraId="7530BE75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 </w:t>
      </w:r>
    </w:p>
    <w:p w14:paraId="6A078C02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Además, se capacitó a profesionales del sector pesquero y acuícola en temas como “Análisis físico organoléptico e identificación de parásitos en recursos hidrobiológicos”, “Programas </w:t>
      </w:r>
      <w:proofErr w:type="spellStart"/>
      <w:r w:rsidRPr="00E3742D">
        <w:rPr>
          <w:rFonts w:ascii="Century Gothic" w:hAnsi="Century Gothic"/>
        </w:rPr>
        <w:t>pre-requisitos</w:t>
      </w:r>
      <w:proofErr w:type="spellEnd"/>
      <w:r w:rsidRPr="00E3742D">
        <w:rPr>
          <w:rFonts w:ascii="Century Gothic" w:hAnsi="Century Gothic"/>
        </w:rPr>
        <w:t xml:space="preserve"> (Programa de Higiene y Saneamiento y Buenas Prácticas de Manufactura) y HACCP, aplicados a plantas pesqueras”, “Alimentación en el cultivo de tilapia”, “Certificaciones para una exportación exitosa”, “Planes de negocio de exportación para productos pesqueros y acuícolas”, entre otros.</w:t>
      </w:r>
    </w:p>
    <w:p w14:paraId="3E930C28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 </w:t>
      </w:r>
    </w:p>
    <w:p w14:paraId="2A4635CC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También se brindó cursos y asistencias técnicas a organizaciones sociales de pescadores a través de cursos como: armado y operatividad de nasas, ecoturismo, atención al cliente y habilidades blandas, diseño y asistencia para la construcción de un ahumador y sellado al vacío de productos hidrobiológicos y otros. </w:t>
      </w:r>
    </w:p>
    <w:p w14:paraId="628A8FB9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 </w:t>
      </w:r>
    </w:p>
    <w:p w14:paraId="78B8AA62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>Como se recuerda, el CITEpesquero Piura, contribuye a la mejora de la productividad y competitividad del sector pesquero, mediante servicios que abarcan transferencia tecnológica, capacitación, asistencia técnica a las unidades de negocios y asesoría especializada para la adopción de nuevas tecnologías.</w:t>
      </w:r>
    </w:p>
    <w:p w14:paraId="5F6D6D4E" w14:textId="77777777" w:rsidR="00E3742D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 xml:space="preserve"> </w:t>
      </w:r>
    </w:p>
    <w:p w14:paraId="7C257179" w14:textId="04074559" w:rsidR="001E0F29" w:rsidRPr="00E3742D" w:rsidRDefault="00E3742D" w:rsidP="00E37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</w:rPr>
      </w:pPr>
      <w:r w:rsidRPr="00E3742D">
        <w:rPr>
          <w:rFonts w:ascii="Century Gothic" w:hAnsi="Century Gothic"/>
        </w:rPr>
        <w:t>La finalidad es aumentar su capacidad de innovación y desarrollo de productos, generando mayor valor en la cadena pesquera, mejorando la oferta y calidad de los productos para el mercado nacional e internacional.</w:t>
      </w:r>
    </w:p>
    <w:sectPr w:rsidR="001E0F29" w:rsidRPr="00E3742D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66F4" w14:textId="77777777" w:rsidR="00F521F1" w:rsidRDefault="00F521F1">
      <w:pPr>
        <w:spacing w:after="0" w:line="240" w:lineRule="auto"/>
      </w:pPr>
      <w:r>
        <w:separator/>
      </w:r>
    </w:p>
  </w:endnote>
  <w:endnote w:type="continuationSeparator" w:id="0">
    <w:p w14:paraId="16C25AC6" w14:textId="77777777" w:rsidR="00F521F1" w:rsidRDefault="00F5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7A19" w14:textId="77777777" w:rsidR="00F521F1" w:rsidRDefault="00F521F1">
      <w:pPr>
        <w:spacing w:after="0" w:line="240" w:lineRule="auto"/>
      </w:pPr>
      <w:r>
        <w:separator/>
      </w:r>
    </w:p>
  </w:footnote>
  <w:footnote w:type="continuationSeparator" w:id="0">
    <w:p w14:paraId="6534A590" w14:textId="77777777" w:rsidR="00F521F1" w:rsidRDefault="00F5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C8B57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FC2BE20" w14:textId="77777777" w:rsidR="00856FA6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003B95"/>
    <w:rsid w:val="0008259A"/>
    <w:rsid w:val="000A1C3A"/>
    <w:rsid w:val="000E5780"/>
    <w:rsid w:val="000F5C76"/>
    <w:rsid w:val="00101102"/>
    <w:rsid w:val="00150307"/>
    <w:rsid w:val="001E0F29"/>
    <w:rsid w:val="0028631F"/>
    <w:rsid w:val="002A4E59"/>
    <w:rsid w:val="002B1BC7"/>
    <w:rsid w:val="002F611F"/>
    <w:rsid w:val="003157D3"/>
    <w:rsid w:val="003817E7"/>
    <w:rsid w:val="003860DA"/>
    <w:rsid w:val="00405B99"/>
    <w:rsid w:val="00423EF9"/>
    <w:rsid w:val="00442C9D"/>
    <w:rsid w:val="004657EE"/>
    <w:rsid w:val="004D3306"/>
    <w:rsid w:val="004D3D94"/>
    <w:rsid w:val="00532AE5"/>
    <w:rsid w:val="00575A7E"/>
    <w:rsid w:val="005B0F14"/>
    <w:rsid w:val="00616CC0"/>
    <w:rsid w:val="006610AE"/>
    <w:rsid w:val="00731CD5"/>
    <w:rsid w:val="007468A6"/>
    <w:rsid w:val="00756AE0"/>
    <w:rsid w:val="007847F4"/>
    <w:rsid w:val="007E5E49"/>
    <w:rsid w:val="0082549A"/>
    <w:rsid w:val="0089021A"/>
    <w:rsid w:val="008A5014"/>
    <w:rsid w:val="008D68DA"/>
    <w:rsid w:val="00905325"/>
    <w:rsid w:val="00A60223"/>
    <w:rsid w:val="00A9163B"/>
    <w:rsid w:val="00A9502E"/>
    <w:rsid w:val="00AD220B"/>
    <w:rsid w:val="00AF74D8"/>
    <w:rsid w:val="00B07E25"/>
    <w:rsid w:val="00B72F03"/>
    <w:rsid w:val="00B829A5"/>
    <w:rsid w:val="00BA1A4E"/>
    <w:rsid w:val="00CB5900"/>
    <w:rsid w:val="00D8779A"/>
    <w:rsid w:val="00DB4BE0"/>
    <w:rsid w:val="00DE1E99"/>
    <w:rsid w:val="00DF2A4A"/>
    <w:rsid w:val="00E3742D"/>
    <w:rsid w:val="00EC3F6C"/>
    <w:rsid w:val="00F244EE"/>
    <w:rsid w:val="00F33F49"/>
    <w:rsid w:val="00F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Nioma Merly Manrique Puelles</cp:lastModifiedBy>
  <cp:revision>2</cp:revision>
  <dcterms:created xsi:type="dcterms:W3CDTF">2022-12-30T14:41:00Z</dcterms:created>
  <dcterms:modified xsi:type="dcterms:W3CDTF">2022-12-30T14:41:00Z</dcterms:modified>
</cp:coreProperties>
</file>