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E323" w14:textId="2E133233" w:rsidR="00BE011B" w:rsidRPr="00093537" w:rsidRDefault="00D858E6" w:rsidP="00D858E6">
      <w:pPr>
        <w:pStyle w:val="Sinespaciado"/>
        <w:jc w:val="center"/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  <w:r w:rsidRPr="00093537">
        <w:rPr>
          <w:rFonts w:ascii="Tahoma" w:hAnsi="Tahoma" w:cs="Tahoma"/>
          <w:b/>
          <w:sz w:val="44"/>
          <w:szCs w:val="44"/>
        </w:rPr>
        <w:t>IMARPE no cuenta con embarcaciones de investigación científicas para evaluar al calamar gigante</w:t>
      </w:r>
    </w:p>
    <w:p w14:paraId="65257FE4" w14:textId="49E53E03" w:rsidR="00BE011B" w:rsidRDefault="00BE011B" w:rsidP="00DC11E2">
      <w:pPr>
        <w:jc w:val="both"/>
      </w:pPr>
    </w:p>
    <w:p w14:paraId="3C5ED947" w14:textId="77777777" w:rsidR="00D858E6" w:rsidRPr="00093537" w:rsidRDefault="00D858E6" w:rsidP="00D858E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i/>
        </w:rPr>
      </w:pPr>
      <w:r w:rsidRPr="00093537">
        <w:rPr>
          <w:rFonts w:ascii="Tahoma" w:hAnsi="Tahoma" w:cs="Tahoma"/>
          <w:b/>
          <w:i/>
        </w:rPr>
        <w:t>Los cruceros de investigación sirven de guía al PRODUCE para definir las medidas de ordenamiento y permiten conocer los índices de abundancia, distribución y concentración de la pota.</w:t>
      </w:r>
    </w:p>
    <w:p w14:paraId="7A88E31C" w14:textId="44FF1F17" w:rsidR="00D858E6" w:rsidRPr="00093537" w:rsidRDefault="00D858E6" w:rsidP="00D858E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i/>
        </w:rPr>
      </w:pPr>
      <w:r w:rsidRPr="00093537">
        <w:rPr>
          <w:rFonts w:ascii="Tahoma" w:hAnsi="Tahoma" w:cs="Tahoma"/>
          <w:b/>
          <w:i/>
        </w:rPr>
        <w:t>Dicho recurso marino se caracteriza por su gran variabilidad y sustancial cambio en su disponibilidad.</w:t>
      </w:r>
    </w:p>
    <w:p w14:paraId="0A588F59" w14:textId="4E4A2249" w:rsidR="00D858E6" w:rsidRPr="00093537" w:rsidRDefault="00D858E6" w:rsidP="00D858E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i/>
        </w:rPr>
      </w:pPr>
      <w:r w:rsidRPr="00093537">
        <w:rPr>
          <w:rFonts w:ascii="Tahoma" w:hAnsi="Tahoma" w:cs="Tahoma"/>
          <w:b/>
          <w:i/>
        </w:rPr>
        <w:t xml:space="preserve">La Sociedad Nacional de Industrias planteó </w:t>
      </w:r>
      <w:r w:rsidR="00412FE5" w:rsidRPr="00093537">
        <w:rPr>
          <w:rFonts w:ascii="Tahoma" w:hAnsi="Tahoma" w:cs="Tahoma"/>
          <w:b/>
          <w:i/>
        </w:rPr>
        <w:t>que PRODUCE encargue</w:t>
      </w:r>
      <w:r w:rsidRPr="00093537">
        <w:rPr>
          <w:rFonts w:ascii="Tahoma" w:hAnsi="Tahoma" w:cs="Tahoma"/>
          <w:b/>
          <w:i/>
        </w:rPr>
        <w:t xml:space="preserve"> la construcción de buques de investigación adecuados ya que no se puede tener uno de los mares más ricos del mundo con la flota de investigación obsoleta.</w:t>
      </w:r>
    </w:p>
    <w:p w14:paraId="1FF73847" w14:textId="6A36B5DC" w:rsidR="00D858E6" w:rsidRPr="00093537" w:rsidRDefault="00D858E6" w:rsidP="00DC11E2">
      <w:pPr>
        <w:jc w:val="both"/>
        <w:rPr>
          <w:sz w:val="28"/>
          <w:szCs w:val="28"/>
        </w:rPr>
      </w:pPr>
    </w:p>
    <w:p w14:paraId="6AA84749" w14:textId="097C438D" w:rsidR="00A77834" w:rsidRPr="00D858E6" w:rsidRDefault="000D4243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D858E6">
        <w:rPr>
          <w:rFonts w:ascii="Tahoma" w:hAnsi="Tahoma" w:cs="Tahoma"/>
          <w:sz w:val="22"/>
          <w:szCs w:val="22"/>
        </w:rPr>
        <w:t>El Comité de Pesca y Acuicultura de la Sociedad Nacional de Industrias (SNI) expresó su</w:t>
      </w:r>
      <w:r w:rsidR="00DC11E2" w:rsidRPr="00D858E6">
        <w:rPr>
          <w:rFonts w:ascii="Tahoma" w:hAnsi="Tahoma" w:cs="Tahoma"/>
          <w:sz w:val="22"/>
          <w:szCs w:val="22"/>
        </w:rPr>
        <w:t xml:space="preserve"> preocupación en el sector pesquero para cons</w:t>
      </w:r>
      <w:r w:rsidRPr="00D858E6">
        <w:rPr>
          <w:rFonts w:ascii="Tahoma" w:hAnsi="Tahoma" w:cs="Tahoma"/>
          <w:sz w:val="22"/>
          <w:szCs w:val="22"/>
        </w:rPr>
        <w:t>umo humano debido a que en 2022 y</w:t>
      </w:r>
      <w:r w:rsidR="00DC11E2" w:rsidRPr="00D858E6">
        <w:rPr>
          <w:rFonts w:ascii="Tahoma" w:hAnsi="Tahoma" w:cs="Tahoma"/>
          <w:sz w:val="22"/>
          <w:szCs w:val="22"/>
        </w:rPr>
        <w:t xml:space="preserve"> por tercer año consecutivo, no se realizó un crucero de evaluación del calamar gigante o pota, a pesar de los esfuerzos del personal científico del Instituto del Mar del Perú (IMARPE) por </w:t>
      </w:r>
      <w:r w:rsidRPr="00D858E6">
        <w:rPr>
          <w:rFonts w:ascii="Tahoma" w:hAnsi="Tahoma" w:cs="Tahoma"/>
          <w:sz w:val="22"/>
          <w:szCs w:val="22"/>
        </w:rPr>
        <w:t xml:space="preserve">realizar </w:t>
      </w:r>
      <w:r w:rsidR="00DC11E2" w:rsidRPr="00D858E6">
        <w:rPr>
          <w:rFonts w:ascii="Tahoma" w:hAnsi="Tahoma" w:cs="Tahoma"/>
          <w:sz w:val="22"/>
          <w:szCs w:val="22"/>
        </w:rPr>
        <w:t xml:space="preserve">un adecuado monitoreo del recurso. </w:t>
      </w:r>
    </w:p>
    <w:p w14:paraId="54C3A637" w14:textId="77777777" w:rsidR="00DC11E2" w:rsidRPr="00D858E6" w:rsidRDefault="00DC11E2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14F52687" w14:textId="62C70FCB" w:rsidR="000D4243" w:rsidRPr="00D858E6" w:rsidRDefault="000D4243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D858E6">
        <w:rPr>
          <w:rFonts w:ascii="Tahoma" w:hAnsi="Tahoma" w:cs="Tahoma"/>
          <w:sz w:val="22"/>
          <w:szCs w:val="22"/>
        </w:rPr>
        <w:t xml:space="preserve">Su presidente, </w:t>
      </w:r>
      <w:r w:rsidR="00DC11E2" w:rsidRPr="00D858E6">
        <w:rPr>
          <w:rFonts w:ascii="Tahoma" w:hAnsi="Tahoma" w:cs="Tahoma"/>
          <w:sz w:val="22"/>
          <w:szCs w:val="22"/>
        </w:rPr>
        <w:t>Alf</w:t>
      </w:r>
      <w:r w:rsidRPr="00D858E6">
        <w:rPr>
          <w:rFonts w:ascii="Tahoma" w:hAnsi="Tahoma" w:cs="Tahoma"/>
          <w:sz w:val="22"/>
          <w:szCs w:val="22"/>
        </w:rPr>
        <w:t>onso Miranda Eyzaguirre</w:t>
      </w:r>
      <w:r w:rsidR="00DC11E2" w:rsidRPr="00D858E6">
        <w:rPr>
          <w:rFonts w:ascii="Tahoma" w:hAnsi="Tahoma" w:cs="Tahoma"/>
          <w:sz w:val="22"/>
          <w:szCs w:val="22"/>
        </w:rPr>
        <w:t>, señaló que uno de los más graves problemas que enfrenta el IMARPE y que deberá atender la nueva administración del sector</w:t>
      </w:r>
      <w:r w:rsidR="00BE011B" w:rsidRPr="00D858E6">
        <w:rPr>
          <w:rFonts w:ascii="Tahoma" w:hAnsi="Tahoma" w:cs="Tahoma"/>
          <w:sz w:val="22"/>
          <w:szCs w:val="22"/>
        </w:rPr>
        <w:t>,</w:t>
      </w:r>
      <w:r w:rsidR="00DC11E2" w:rsidRPr="00D858E6">
        <w:rPr>
          <w:rFonts w:ascii="Tahoma" w:hAnsi="Tahoma" w:cs="Tahoma"/>
          <w:sz w:val="22"/>
          <w:szCs w:val="22"/>
        </w:rPr>
        <w:t xml:space="preserve"> es la obsolescencia de sus dos principales barcos de investigación científica, el BIC </w:t>
      </w:r>
      <w:r w:rsidR="00BE011B" w:rsidRPr="00D858E6">
        <w:rPr>
          <w:rFonts w:ascii="Tahoma" w:hAnsi="Tahoma" w:cs="Tahoma"/>
          <w:sz w:val="22"/>
          <w:szCs w:val="22"/>
        </w:rPr>
        <w:t>“</w:t>
      </w:r>
      <w:r w:rsidR="00DC11E2" w:rsidRPr="00D858E6">
        <w:rPr>
          <w:rFonts w:ascii="Tahoma" w:hAnsi="Tahoma" w:cs="Tahoma"/>
          <w:sz w:val="22"/>
          <w:szCs w:val="22"/>
        </w:rPr>
        <w:t>Humboldt</w:t>
      </w:r>
      <w:r w:rsidR="00BE011B" w:rsidRPr="00D858E6">
        <w:rPr>
          <w:rFonts w:ascii="Tahoma" w:hAnsi="Tahoma" w:cs="Tahoma"/>
          <w:sz w:val="22"/>
          <w:szCs w:val="22"/>
        </w:rPr>
        <w:t>”</w:t>
      </w:r>
      <w:r w:rsidR="00DC11E2" w:rsidRPr="00D858E6">
        <w:rPr>
          <w:rFonts w:ascii="Tahoma" w:hAnsi="Tahoma" w:cs="Tahoma"/>
          <w:sz w:val="22"/>
          <w:szCs w:val="22"/>
        </w:rPr>
        <w:t xml:space="preserve"> y el BIC </w:t>
      </w:r>
      <w:r w:rsidR="00BE011B" w:rsidRPr="00D858E6">
        <w:rPr>
          <w:rFonts w:ascii="Tahoma" w:hAnsi="Tahoma" w:cs="Tahoma"/>
          <w:sz w:val="22"/>
          <w:szCs w:val="22"/>
        </w:rPr>
        <w:t xml:space="preserve">“José </w:t>
      </w:r>
      <w:r w:rsidR="00DC11E2" w:rsidRPr="00D858E6">
        <w:rPr>
          <w:rFonts w:ascii="Tahoma" w:hAnsi="Tahoma" w:cs="Tahoma"/>
          <w:sz w:val="22"/>
          <w:szCs w:val="22"/>
        </w:rPr>
        <w:t xml:space="preserve">Olaya </w:t>
      </w:r>
      <w:r w:rsidR="00BE011B" w:rsidRPr="00D858E6">
        <w:rPr>
          <w:rFonts w:ascii="Tahoma" w:hAnsi="Tahoma" w:cs="Tahoma"/>
          <w:sz w:val="22"/>
          <w:szCs w:val="22"/>
        </w:rPr>
        <w:t>Balandra”</w:t>
      </w:r>
      <w:r w:rsidRPr="00D858E6">
        <w:rPr>
          <w:rFonts w:ascii="Tahoma" w:hAnsi="Tahoma" w:cs="Tahoma"/>
          <w:sz w:val="22"/>
          <w:szCs w:val="22"/>
        </w:rPr>
        <w:t>.</w:t>
      </w:r>
    </w:p>
    <w:p w14:paraId="272492C6" w14:textId="77777777" w:rsidR="000D4243" w:rsidRPr="00D858E6" w:rsidRDefault="000D4243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70CC7EFE" w14:textId="7A6CD141" w:rsidR="00DC11E2" w:rsidRPr="00D858E6" w:rsidRDefault="000D4243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D858E6">
        <w:rPr>
          <w:rFonts w:ascii="Tahoma" w:hAnsi="Tahoma" w:cs="Tahoma"/>
          <w:sz w:val="22"/>
          <w:szCs w:val="22"/>
        </w:rPr>
        <w:t>“L</w:t>
      </w:r>
      <w:r w:rsidR="00DC11E2" w:rsidRPr="00D858E6">
        <w:rPr>
          <w:rFonts w:ascii="Tahoma" w:hAnsi="Tahoma" w:cs="Tahoma"/>
          <w:sz w:val="22"/>
          <w:szCs w:val="22"/>
        </w:rPr>
        <w:t>levarían má</w:t>
      </w:r>
      <w:r w:rsidRPr="00D858E6">
        <w:rPr>
          <w:rFonts w:ascii="Tahoma" w:hAnsi="Tahoma" w:cs="Tahoma"/>
          <w:sz w:val="22"/>
          <w:szCs w:val="22"/>
        </w:rPr>
        <w:t xml:space="preserve">s de un año de inoperatividad, </w:t>
      </w:r>
      <w:r w:rsidR="00DC11E2" w:rsidRPr="00D858E6">
        <w:rPr>
          <w:rFonts w:ascii="Tahoma" w:hAnsi="Tahoma" w:cs="Tahoma"/>
          <w:sz w:val="22"/>
          <w:szCs w:val="22"/>
        </w:rPr>
        <w:t>Un Instituto de Investigación en un país con 3 mil Kilómetros de litoral, sin naves modernas que hagan una evaluación minuciosa de sus principales especies pesqueras</w:t>
      </w:r>
      <w:r w:rsidR="00BE011B" w:rsidRPr="00D858E6">
        <w:rPr>
          <w:rFonts w:ascii="Tahoma" w:hAnsi="Tahoma" w:cs="Tahoma"/>
          <w:sz w:val="22"/>
          <w:szCs w:val="22"/>
        </w:rPr>
        <w:t>, no puede cumplir con su cometido</w:t>
      </w:r>
      <w:r w:rsidRPr="00D858E6">
        <w:rPr>
          <w:rFonts w:ascii="Tahoma" w:hAnsi="Tahoma" w:cs="Tahoma"/>
          <w:sz w:val="22"/>
          <w:szCs w:val="22"/>
        </w:rPr>
        <w:t>”, sostuvo</w:t>
      </w:r>
      <w:r w:rsidR="00DC11E2" w:rsidRPr="00D858E6">
        <w:rPr>
          <w:rFonts w:ascii="Tahoma" w:hAnsi="Tahoma" w:cs="Tahoma"/>
          <w:sz w:val="22"/>
          <w:szCs w:val="22"/>
        </w:rPr>
        <w:t xml:space="preserve"> Miranda</w:t>
      </w:r>
      <w:r w:rsidRPr="00D858E6">
        <w:rPr>
          <w:rFonts w:ascii="Tahoma" w:hAnsi="Tahoma" w:cs="Tahoma"/>
          <w:sz w:val="22"/>
          <w:szCs w:val="22"/>
        </w:rPr>
        <w:t xml:space="preserve"> Eyzaguirre</w:t>
      </w:r>
      <w:r w:rsidR="00DC11E2" w:rsidRPr="00D858E6">
        <w:rPr>
          <w:rFonts w:ascii="Tahoma" w:hAnsi="Tahoma" w:cs="Tahoma"/>
          <w:sz w:val="22"/>
          <w:szCs w:val="22"/>
        </w:rPr>
        <w:t>.</w:t>
      </w:r>
    </w:p>
    <w:p w14:paraId="7030CF81" w14:textId="77777777" w:rsidR="00DC11E2" w:rsidRPr="00D858E6" w:rsidRDefault="00DC11E2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0966218D" w14:textId="05FE6BD8" w:rsidR="000D4243" w:rsidRPr="00D858E6" w:rsidRDefault="00DC11E2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D858E6">
        <w:rPr>
          <w:rFonts w:ascii="Tahoma" w:hAnsi="Tahoma" w:cs="Tahoma"/>
          <w:sz w:val="22"/>
          <w:szCs w:val="22"/>
        </w:rPr>
        <w:t>Por su parte, Pedro Silva Minga, dirigente de la pesca arte</w:t>
      </w:r>
      <w:r w:rsidR="000D4243" w:rsidRPr="00D858E6">
        <w:rPr>
          <w:rFonts w:ascii="Tahoma" w:hAnsi="Tahoma" w:cs="Tahoma"/>
          <w:sz w:val="22"/>
          <w:szCs w:val="22"/>
        </w:rPr>
        <w:t>sanal</w:t>
      </w:r>
      <w:r w:rsidRPr="00D858E6">
        <w:rPr>
          <w:rFonts w:ascii="Tahoma" w:hAnsi="Tahoma" w:cs="Tahoma"/>
          <w:sz w:val="22"/>
          <w:szCs w:val="22"/>
        </w:rPr>
        <w:t xml:space="preserve"> de</w:t>
      </w:r>
      <w:r w:rsidR="00BE011B" w:rsidRPr="00D858E6">
        <w:rPr>
          <w:rFonts w:ascii="Tahoma" w:hAnsi="Tahoma" w:cs="Tahoma"/>
          <w:sz w:val="22"/>
          <w:szCs w:val="22"/>
        </w:rPr>
        <w:t xml:space="preserve"> las cooperativas de</w:t>
      </w:r>
      <w:r w:rsidRPr="00D858E6">
        <w:rPr>
          <w:rFonts w:ascii="Tahoma" w:hAnsi="Tahoma" w:cs="Tahoma"/>
          <w:sz w:val="22"/>
          <w:szCs w:val="22"/>
        </w:rPr>
        <w:t xml:space="preserve"> Paita, recordó que la pota es el sustento fundamental de la pesca artesanal del Perú y como tal, es la materia prima esencial para la industria de consumo humano y el recurso hidrobiológico que genera más empleo en la pesca peruana</w:t>
      </w:r>
      <w:r w:rsidR="00412FE5">
        <w:rPr>
          <w:rFonts w:ascii="Tahoma" w:hAnsi="Tahoma" w:cs="Tahoma"/>
          <w:sz w:val="22"/>
          <w:szCs w:val="22"/>
        </w:rPr>
        <w:t xml:space="preserve"> (50 mil empleos directos).</w:t>
      </w:r>
      <w:r w:rsidRPr="00D858E6">
        <w:rPr>
          <w:rFonts w:ascii="Tahoma" w:hAnsi="Tahoma" w:cs="Tahoma"/>
          <w:sz w:val="22"/>
          <w:szCs w:val="22"/>
        </w:rPr>
        <w:t xml:space="preserve"> </w:t>
      </w:r>
    </w:p>
    <w:p w14:paraId="5FF2AEAB" w14:textId="77777777" w:rsidR="000D4243" w:rsidRPr="00D858E6" w:rsidRDefault="000D4243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1B95842C" w14:textId="2E21C0EA" w:rsidR="00DC11E2" w:rsidRPr="00D858E6" w:rsidRDefault="00DC11E2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D858E6">
        <w:rPr>
          <w:rFonts w:ascii="Tahoma" w:hAnsi="Tahoma" w:cs="Tahoma"/>
          <w:sz w:val="22"/>
          <w:szCs w:val="22"/>
        </w:rPr>
        <w:t>“Hemos estado esperando</w:t>
      </w:r>
      <w:r w:rsidR="007A6D26" w:rsidRPr="00D858E6">
        <w:rPr>
          <w:rFonts w:ascii="Tahoma" w:hAnsi="Tahoma" w:cs="Tahoma"/>
          <w:sz w:val="22"/>
          <w:szCs w:val="22"/>
        </w:rPr>
        <w:t xml:space="preserve"> que se hagan cruceros de pota desde el año 2020 y nos hemos enterado que el BIC “Olaya” que estuvo un año parado</w:t>
      </w:r>
      <w:r w:rsidR="00BE011B" w:rsidRPr="00D858E6">
        <w:rPr>
          <w:rFonts w:ascii="Tahoma" w:hAnsi="Tahoma" w:cs="Tahoma"/>
          <w:sz w:val="22"/>
          <w:szCs w:val="22"/>
        </w:rPr>
        <w:t>,</w:t>
      </w:r>
      <w:r w:rsidR="007A6D26" w:rsidRPr="00D858E6">
        <w:rPr>
          <w:rFonts w:ascii="Tahoma" w:hAnsi="Tahoma" w:cs="Tahoma"/>
          <w:sz w:val="22"/>
          <w:szCs w:val="22"/>
        </w:rPr>
        <w:t xml:space="preserve"> tuvo un siniestro del motor </w:t>
      </w:r>
      <w:r w:rsidR="004C3A94" w:rsidRPr="00D858E6">
        <w:rPr>
          <w:rFonts w:ascii="Tahoma" w:hAnsi="Tahoma" w:cs="Tahoma"/>
          <w:sz w:val="22"/>
          <w:szCs w:val="22"/>
        </w:rPr>
        <w:t xml:space="preserve">en diciembre de 2022 </w:t>
      </w:r>
      <w:r w:rsidR="007A6D26" w:rsidRPr="00D858E6">
        <w:rPr>
          <w:rFonts w:ascii="Tahoma" w:hAnsi="Tahoma" w:cs="Tahoma"/>
          <w:sz w:val="22"/>
          <w:szCs w:val="22"/>
        </w:rPr>
        <w:t>cuando comenzaba su investigación, a pesar de haber tenido una reparación general. Eso es inaudito”, agregó.</w:t>
      </w:r>
    </w:p>
    <w:p w14:paraId="51FC4CA6" w14:textId="2EA4B756" w:rsidR="007A6D26" w:rsidRDefault="007A6D26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001A20DC" w14:textId="056B3765" w:rsidR="00093537" w:rsidRDefault="00093537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7D38DC41" w14:textId="0966AB87" w:rsidR="00093537" w:rsidRDefault="00093537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42CF1BC1" w14:textId="77777777" w:rsidR="00093537" w:rsidRPr="00D858E6" w:rsidRDefault="00093537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26D0124A" w14:textId="77777777" w:rsidR="000D4243" w:rsidRPr="00D858E6" w:rsidRDefault="000D4243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D858E6">
        <w:rPr>
          <w:rFonts w:ascii="Tahoma" w:hAnsi="Tahoma" w:cs="Tahoma"/>
          <w:sz w:val="22"/>
          <w:szCs w:val="22"/>
        </w:rPr>
        <w:t>Miranda Eyzaguirre manifestó que l</w:t>
      </w:r>
      <w:r w:rsidR="007A6D26" w:rsidRPr="00D858E6">
        <w:rPr>
          <w:rFonts w:ascii="Tahoma" w:hAnsi="Tahoma" w:cs="Tahoma"/>
          <w:sz w:val="22"/>
          <w:szCs w:val="22"/>
        </w:rPr>
        <w:t>os cruceros de investigación sirven de guía al Ministerio de la Producción</w:t>
      </w:r>
      <w:r w:rsidRPr="00D858E6">
        <w:rPr>
          <w:rFonts w:ascii="Tahoma" w:hAnsi="Tahoma" w:cs="Tahoma"/>
          <w:sz w:val="22"/>
          <w:szCs w:val="22"/>
        </w:rPr>
        <w:t xml:space="preserve"> (PRODUCE)</w:t>
      </w:r>
      <w:r w:rsidR="007A6D26" w:rsidRPr="00D858E6">
        <w:rPr>
          <w:rFonts w:ascii="Tahoma" w:hAnsi="Tahoma" w:cs="Tahoma"/>
          <w:sz w:val="22"/>
          <w:szCs w:val="22"/>
        </w:rPr>
        <w:t xml:space="preserve"> para definir las medidas de ordenamiento y permiten conocer los índices de abundancia, distribución y concentración de la pota que se caracteriza por una gran variabilidad y sustanciales cambios en su disponibilidad.   </w:t>
      </w:r>
    </w:p>
    <w:p w14:paraId="050EBDCA" w14:textId="77777777" w:rsidR="000D4243" w:rsidRPr="00D858E6" w:rsidRDefault="000D4243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57154CC7" w14:textId="7C6E16B3" w:rsidR="007A6D26" w:rsidRPr="00D858E6" w:rsidRDefault="000D4243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D858E6">
        <w:rPr>
          <w:rFonts w:ascii="Tahoma" w:hAnsi="Tahoma" w:cs="Tahoma"/>
          <w:sz w:val="22"/>
          <w:szCs w:val="22"/>
        </w:rPr>
        <w:t>Señaló que e</w:t>
      </w:r>
      <w:r w:rsidR="007A6D26" w:rsidRPr="00D858E6">
        <w:rPr>
          <w:rFonts w:ascii="Tahoma" w:hAnsi="Tahoma" w:cs="Tahoma"/>
          <w:sz w:val="22"/>
          <w:szCs w:val="22"/>
        </w:rPr>
        <w:t xml:space="preserve">n 2022 se han presentado condiciones atípicas en los niveles de abundancia y </w:t>
      </w:r>
      <w:r w:rsidR="00F2432D" w:rsidRPr="00D858E6">
        <w:rPr>
          <w:rFonts w:ascii="Tahoma" w:hAnsi="Tahoma" w:cs="Tahoma"/>
          <w:sz w:val="22"/>
          <w:szCs w:val="22"/>
        </w:rPr>
        <w:t>ubica</w:t>
      </w:r>
      <w:r w:rsidR="007A6D26" w:rsidRPr="00D858E6">
        <w:rPr>
          <w:rFonts w:ascii="Tahoma" w:hAnsi="Tahoma" w:cs="Tahoma"/>
          <w:sz w:val="22"/>
          <w:szCs w:val="22"/>
        </w:rPr>
        <w:t>ción de esta especie hidrobiológica por lo que es indispensable contar con naves</w:t>
      </w:r>
      <w:r w:rsidR="00BE011B" w:rsidRPr="00D858E6">
        <w:rPr>
          <w:rFonts w:ascii="Tahoma" w:hAnsi="Tahoma" w:cs="Tahoma"/>
          <w:sz w:val="22"/>
          <w:szCs w:val="22"/>
        </w:rPr>
        <w:t xml:space="preserve"> operativas para su estudio.</w:t>
      </w:r>
    </w:p>
    <w:p w14:paraId="672F4B47" w14:textId="77777777" w:rsidR="00BE011B" w:rsidRPr="00D858E6" w:rsidRDefault="00BE011B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15ED715C" w14:textId="2F6B59CC" w:rsidR="000D4243" w:rsidRPr="00D858E6" w:rsidRDefault="000D4243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D858E6">
        <w:rPr>
          <w:rFonts w:ascii="Tahoma" w:hAnsi="Tahoma" w:cs="Tahoma"/>
          <w:sz w:val="22"/>
          <w:szCs w:val="22"/>
        </w:rPr>
        <w:t>El dirigent</w:t>
      </w:r>
      <w:r w:rsidR="00412FE5">
        <w:rPr>
          <w:rFonts w:ascii="Tahoma" w:hAnsi="Tahoma" w:cs="Tahoma"/>
          <w:sz w:val="22"/>
          <w:szCs w:val="22"/>
        </w:rPr>
        <w:t>e gremial planteó que PRODUCE encargue</w:t>
      </w:r>
      <w:r w:rsidRPr="00D858E6">
        <w:rPr>
          <w:rFonts w:ascii="Tahoma" w:hAnsi="Tahoma" w:cs="Tahoma"/>
          <w:sz w:val="22"/>
          <w:szCs w:val="22"/>
        </w:rPr>
        <w:t xml:space="preserve"> </w:t>
      </w:r>
      <w:r w:rsidR="00BE011B" w:rsidRPr="00D858E6">
        <w:rPr>
          <w:rFonts w:ascii="Tahoma" w:hAnsi="Tahoma" w:cs="Tahoma"/>
          <w:sz w:val="22"/>
          <w:szCs w:val="22"/>
        </w:rPr>
        <w:t xml:space="preserve">la construcción de buques de investigación adecuados ya que no </w:t>
      </w:r>
      <w:r w:rsidRPr="00D858E6">
        <w:rPr>
          <w:rFonts w:ascii="Tahoma" w:hAnsi="Tahoma" w:cs="Tahoma"/>
          <w:sz w:val="22"/>
          <w:szCs w:val="22"/>
        </w:rPr>
        <w:t xml:space="preserve">se puede </w:t>
      </w:r>
      <w:r w:rsidR="00BE011B" w:rsidRPr="00D858E6">
        <w:rPr>
          <w:rFonts w:ascii="Tahoma" w:hAnsi="Tahoma" w:cs="Tahoma"/>
          <w:sz w:val="22"/>
          <w:szCs w:val="22"/>
        </w:rPr>
        <w:t xml:space="preserve">tener uno de los mares más ricos del mundo con la flota de investigación más pobre. </w:t>
      </w:r>
    </w:p>
    <w:p w14:paraId="3866C7D1" w14:textId="77777777" w:rsidR="000D4243" w:rsidRPr="00D858E6" w:rsidRDefault="000D4243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6DBF1DFE" w14:textId="7B8EC1E6" w:rsidR="00DC11E2" w:rsidRDefault="00BE011B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D858E6">
        <w:rPr>
          <w:rFonts w:ascii="Tahoma" w:hAnsi="Tahoma" w:cs="Tahoma"/>
          <w:sz w:val="22"/>
          <w:szCs w:val="22"/>
        </w:rPr>
        <w:t>“Una actividad tan importante como la pesquería del ca</w:t>
      </w:r>
      <w:r w:rsidR="000D4243" w:rsidRPr="00D858E6">
        <w:rPr>
          <w:rFonts w:ascii="Tahoma" w:hAnsi="Tahoma" w:cs="Tahoma"/>
          <w:sz w:val="22"/>
          <w:szCs w:val="22"/>
        </w:rPr>
        <w:t>lamar gigante no debería tener tres</w:t>
      </w:r>
      <w:r w:rsidRPr="00D858E6">
        <w:rPr>
          <w:rFonts w:ascii="Tahoma" w:hAnsi="Tahoma" w:cs="Tahoma"/>
          <w:sz w:val="22"/>
          <w:szCs w:val="22"/>
        </w:rPr>
        <w:t xml:space="preserve"> años a ciegas. IMARPE tiene todas</w:t>
      </w:r>
      <w:r w:rsidR="00F2432D" w:rsidRPr="00D858E6">
        <w:rPr>
          <w:rFonts w:ascii="Tahoma" w:hAnsi="Tahoma" w:cs="Tahoma"/>
          <w:sz w:val="22"/>
          <w:szCs w:val="22"/>
        </w:rPr>
        <w:t xml:space="preserve"> las capacidades en su personal y</w:t>
      </w:r>
      <w:r w:rsidRPr="00D858E6">
        <w:rPr>
          <w:rFonts w:ascii="Tahoma" w:hAnsi="Tahoma" w:cs="Tahoma"/>
          <w:sz w:val="22"/>
          <w:szCs w:val="22"/>
        </w:rPr>
        <w:t xml:space="preserve"> deben contar también con los medios suficientes para cumplir su importante misión”, finalizó.</w:t>
      </w:r>
    </w:p>
    <w:p w14:paraId="2EB19AE7" w14:textId="6E905D9E" w:rsidR="00C46402" w:rsidRDefault="00C46402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33645E1A" w14:textId="2C7ACDE9" w:rsidR="00C46402" w:rsidRDefault="00C46402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1431322C" w14:textId="77777777" w:rsidR="00D47065" w:rsidRDefault="00D47065" w:rsidP="000D4243">
      <w:pPr>
        <w:pStyle w:val="Sinespaciado"/>
        <w:jc w:val="both"/>
        <w:rPr>
          <w:rFonts w:ascii="Tahoma" w:hAnsi="Tahoma" w:cs="Tahoma"/>
          <w:b/>
          <w:sz w:val="22"/>
          <w:szCs w:val="22"/>
        </w:rPr>
      </w:pPr>
    </w:p>
    <w:p w14:paraId="7E3A1B8A" w14:textId="46CF27A8" w:rsidR="00C46402" w:rsidRPr="00D47065" w:rsidRDefault="00C46402" w:rsidP="000D4243">
      <w:pPr>
        <w:pStyle w:val="Sinespaciado"/>
        <w:jc w:val="both"/>
        <w:rPr>
          <w:rFonts w:ascii="Tahoma" w:hAnsi="Tahoma" w:cs="Tahoma"/>
          <w:b/>
          <w:sz w:val="22"/>
          <w:szCs w:val="22"/>
        </w:rPr>
      </w:pPr>
      <w:r w:rsidRPr="00D47065">
        <w:rPr>
          <w:rFonts w:ascii="Tahoma" w:hAnsi="Tahoma" w:cs="Tahoma"/>
          <w:b/>
          <w:sz w:val="22"/>
          <w:szCs w:val="22"/>
        </w:rPr>
        <w:t>San Isidro, 07 de enero de 2022</w:t>
      </w:r>
    </w:p>
    <w:p w14:paraId="109D6163" w14:textId="0F6DA048" w:rsidR="00C46402" w:rsidRPr="00D47065" w:rsidRDefault="00C46402" w:rsidP="000D4243">
      <w:pPr>
        <w:pStyle w:val="Sinespaciado"/>
        <w:jc w:val="both"/>
        <w:rPr>
          <w:rFonts w:ascii="Tahoma" w:hAnsi="Tahoma" w:cs="Tahoma"/>
          <w:b/>
          <w:sz w:val="22"/>
          <w:szCs w:val="22"/>
        </w:rPr>
      </w:pPr>
      <w:r w:rsidRPr="00D47065">
        <w:rPr>
          <w:rFonts w:ascii="Tahoma" w:hAnsi="Tahoma" w:cs="Tahoma"/>
          <w:b/>
          <w:sz w:val="22"/>
          <w:szCs w:val="22"/>
        </w:rPr>
        <w:t>Oficina de Prensa e Imagen</w:t>
      </w:r>
    </w:p>
    <w:p w14:paraId="267124F7" w14:textId="0EA1A9A8" w:rsidR="00C46402" w:rsidRPr="00D47065" w:rsidRDefault="00C46402" w:rsidP="000D4243">
      <w:pPr>
        <w:pStyle w:val="Sinespaciado"/>
        <w:jc w:val="both"/>
        <w:rPr>
          <w:rFonts w:ascii="Tahoma" w:hAnsi="Tahoma" w:cs="Tahoma"/>
          <w:b/>
          <w:sz w:val="22"/>
          <w:szCs w:val="22"/>
        </w:rPr>
      </w:pPr>
      <w:r w:rsidRPr="00D47065">
        <w:rPr>
          <w:rFonts w:ascii="Tahoma" w:hAnsi="Tahoma" w:cs="Tahoma"/>
          <w:b/>
          <w:sz w:val="22"/>
          <w:szCs w:val="22"/>
        </w:rPr>
        <w:t>Comité de Pesca y Acuicultura de la SNI</w:t>
      </w:r>
    </w:p>
    <w:p w14:paraId="6AF643B5" w14:textId="04906102" w:rsidR="00C46402" w:rsidRDefault="00C46402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31E62CB8" w14:textId="7DF74AD1" w:rsidR="00C46402" w:rsidRDefault="00C46402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12FE3D59" w14:textId="3E8437E7" w:rsidR="00D47065" w:rsidRDefault="00D47065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71617813" w14:textId="434864F7" w:rsidR="00D47065" w:rsidRDefault="00D47065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4B563F81" w14:textId="77777777" w:rsidR="00D47065" w:rsidRDefault="00D47065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2C9C070C" w14:textId="77777777" w:rsidR="00D47065" w:rsidRDefault="00D47065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6812FEC1" w14:textId="0D393EEA" w:rsidR="00C46402" w:rsidRPr="00D47065" w:rsidRDefault="00C46402" w:rsidP="000D4243">
      <w:pPr>
        <w:pStyle w:val="Sinespaciado"/>
        <w:jc w:val="both"/>
        <w:rPr>
          <w:rFonts w:ascii="Tahoma" w:hAnsi="Tahoma" w:cs="Tahoma"/>
          <w:b/>
          <w:i/>
          <w:sz w:val="16"/>
          <w:szCs w:val="16"/>
        </w:rPr>
      </w:pPr>
      <w:r w:rsidRPr="00D47065">
        <w:rPr>
          <w:rFonts w:ascii="Tahoma" w:hAnsi="Tahoma" w:cs="Tahoma"/>
          <w:b/>
          <w:i/>
          <w:sz w:val="16"/>
          <w:szCs w:val="16"/>
        </w:rPr>
        <w:t>Contacto</w:t>
      </w:r>
    </w:p>
    <w:p w14:paraId="682F48C2" w14:textId="12469522" w:rsidR="00C46402" w:rsidRPr="00D47065" w:rsidRDefault="00C46402" w:rsidP="000D4243">
      <w:pPr>
        <w:pStyle w:val="Sinespaciado"/>
        <w:jc w:val="both"/>
        <w:rPr>
          <w:rFonts w:ascii="Tahoma" w:hAnsi="Tahoma" w:cs="Tahoma"/>
          <w:b/>
          <w:i/>
          <w:sz w:val="16"/>
          <w:szCs w:val="16"/>
        </w:rPr>
      </w:pPr>
      <w:r w:rsidRPr="00D47065">
        <w:rPr>
          <w:rFonts w:ascii="Tahoma" w:hAnsi="Tahoma" w:cs="Tahoma"/>
          <w:b/>
          <w:i/>
          <w:sz w:val="16"/>
          <w:szCs w:val="16"/>
        </w:rPr>
        <w:t>Carlos Chuquín</w:t>
      </w:r>
    </w:p>
    <w:p w14:paraId="38D3E556" w14:textId="3406F842" w:rsidR="00C46402" w:rsidRPr="00D47065" w:rsidRDefault="00C46402" w:rsidP="000D4243">
      <w:pPr>
        <w:pStyle w:val="Sinespaciado"/>
        <w:jc w:val="both"/>
        <w:rPr>
          <w:rFonts w:ascii="Tahoma" w:hAnsi="Tahoma" w:cs="Tahoma"/>
          <w:b/>
          <w:i/>
          <w:sz w:val="16"/>
          <w:szCs w:val="16"/>
        </w:rPr>
      </w:pPr>
      <w:r w:rsidRPr="00D47065">
        <w:rPr>
          <w:rFonts w:ascii="Tahoma" w:hAnsi="Tahoma" w:cs="Tahoma"/>
          <w:b/>
          <w:i/>
          <w:sz w:val="16"/>
          <w:szCs w:val="16"/>
        </w:rPr>
        <w:t xml:space="preserve">Asesor de Prensa </w:t>
      </w:r>
    </w:p>
    <w:p w14:paraId="0A6ED4EC" w14:textId="7261933A" w:rsidR="00D47065" w:rsidRPr="00D47065" w:rsidRDefault="00D47065" w:rsidP="000D4243">
      <w:pPr>
        <w:pStyle w:val="Sinespaciado"/>
        <w:jc w:val="both"/>
        <w:rPr>
          <w:rFonts w:ascii="Tahoma" w:hAnsi="Tahoma" w:cs="Tahoma"/>
          <w:b/>
          <w:i/>
          <w:sz w:val="16"/>
          <w:szCs w:val="16"/>
        </w:rPr>
      </w:pPr>
      <w:r w:rsidRPr="00D47065">
        <w:rPr>
          <w:rFonts w:ascii="Tahoma" w:hAnsi="Tahoma" w:cs="Tahoma"/>
          <w:b/>
          <w:i/>
          <w:sz w:val="16"/>
          <w:szCs w:val="16"/>
        </w:rPr>
        <w:t>Celular: 99963-4710</w:t>
      </w:r>
    </w:p>
    <w:p w14:paraId="654574CF" w14:textId="6899BDBE" w:rsidR="00C46402" w:rsidRDefault="00C46402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6D110A9F" w14:textId="41D1657B" w:rsidR="00C46402" w:rsidRDefault="00C46402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192EF2EE" w14:textId="77777777" w:rsidR="00C46402" w:rsidRPr="00D858E6" w:rsidRDefault="00C46402" w:rsidP="000D4243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sectPr w:rsidR="00C46402" w:rsidRPr="00D858E6" w:rsidSect="00534D8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CCA30" w14:textId="77777777" w:rsidR="00D47856" w:rsidRDefault="00D47856" w:rsidP="00093537">
      <w:r>
        <w:separator/>
      </w:r>
    </w:p>
  </w:endnote>
  <w:endnote w:type="continuationSeparator" w:id="0">
    <w:p w14:paraId="7198A9FE" w14:textId="77777777" w:rsidR="00D47856" w:rsidRDefault="00D47856" w:rsidP="0009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5B67B" w14:textId="77777777" w:rsidR="00D47856" w:rsidRDefault="00D47856" w:rsidP="00093537">
      <w:r>
        <w:separator/>
      </w:r>
    </w:p>
  </w:footnote>
  <w:footnote w:type="continuationSeparator" w:id="0">
    <w:p w14:paraId="576B35A5" w14:textId="77777777" w:rsidR="00D47856" w:rsidRDefault="00D47856" w:rsidP="0009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7395C" w14:textId="71EB6EC9" w:rsidR="00093537" w:rsidRDefault="00093537">
    <w:pPr>
      <w:pStyle w:val="Encabezado"/>
    </w:pPr>
    <w:r w:rsidRPr="00093537">
      <w:rPr>
        <w:noProof/>
        <w:lang w:val="es-PE" w:eastAsia="es-PE"/>
      </w:rPr>
      <w:drawing>
        <wp:inline distT="0" distB="0" distL="0" distR="0" wp14:anchorId="2D91CF0B" wp14:editId="751480F9">
          <wp:extent cx="2514600" cy="1257300"/>
          <wp:effectExtent l="0" t="0" r="0" b="0"/>
          <wp:docPr id="1" name="Imagen 1" descr="C:\Users\51999\OneDrive\Imágenes\SNI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1999\OneDrive\Imágenes\SNI -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396" cy="1262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A4208"/>
    <w:multiLevelType w:val="hybridMultilevel"/>
    <w:tmpl w:val="0EF4FC74"/>
    <w:lvl w:ilvl="0" w:tplc="5492F5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E2"/>
    <w:rsid w:val="00071797"/>
    <w:rsid w:val="00093537"/>
    <w:rsid w:val="000D4243"/>
    <w:rsid w:val="00412FE5"/>
    <w:rsid w:val="004C3A94"/>
    <w:rsid w:val="00534D8E"/>
    <w:rsid w:val="00687510"/>
    <w:rsid w:val="007A6D26"/>
    <w:rsid w:val="00A77834"/>
    <w:rsid w:val="00BE011B"/>
    <w:rsid w:val="00C46402"/>
    <w:rsid w:val="00D47065"/>
    <w:rsid w:val="00D47856"/>
    <w:rsid w:val="00D858E6"/>
    <w:rsid w:val="00DC11E2"/>
    <w:rsid w:val="00EE5CC7"/>
    <w:rsid w:val="00F2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B53767"/>
  <w14:defaultImageDpi w14:val="300"/>
  <w15:docId w15:val="{5804E7E5-00A8-0C4A-9B24-A2543E26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1E2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lang w:val="es-ES"/>
    </w:rPr>
  </w:style>
  <w:style w:type="paragraph" w:styleId="Sinespaciado">
    <w:name w:val="No Spacing"/>
    <w:uiPriority w:val="1"/>
    <w:qFormat/>
    <w:rsid w:val="000D4243"/>
  </w:style>
  <w:style w:type="paragraph" w:styleId="Prrafodelista">
    <w:name w:val="List Paragraph"/>
    <w:basedOn w:val="Normal"/>
    <w:uiPriority w:val="34"/>
    <w:qFormat/>
    <w:rsid w:val="00D858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35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3537"/>
  </w:style>
  <w:style w:type="paragraph" w:styleId="Piedepgina">
    <w:name w:val="footer"/>
    <w:basedOn w:val="Normal"/>
    <w:link w:val="PiedepginaCar"/>
    <w:uiPriority w:val="99"/>
    <w:unhideWhenUsed/>
    <w:rsid w:val="000935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PEZ DE EXPORTACION S.A.C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MIRANDA</dc:creator>
  <cp:keywords/>
  <dc:description/>
  <cp:lastModifiedBy>Carlos Chuquín Camac</cp:lastModifiedBy>
  <cp:revision>7</cp:revision>
  <dcterms:created xsi:type="dcterms:W3CDTF">2023-01-07T05:53:00Z</dcterms:created>
  <dcterms:modified xsi:type="dcterms:W3CDTF">2023-01-07T14:23:00Z</dcterms:modified>
</cp:coreProperties>
</file>