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9D4" w:rsidRDefault="00EC19D4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C19D4" w:rsidRDefault="00F94F9A">
      <w:pPr>
        <w:ind w:left="0" w:hanging="2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Nota de Prensa</w:t>
      </w:r>
      <w:r w:rsidR="00756B75">
        <w:rPr>
          <w:rFonts w:ascii="Arial" w:eastAsia="Arial" w:hAnsi="Arial" w:cs="Arial"/>
          <w:b/>
          <w:u w:val="single"/>
        </w:rPr>
        <w:t xml:space="preserve"> </w:t>
      </w:r>
    </w:p>
    <w:p w:rsidR="00EC19D4" w:rsidRDefault="00F94F9A">
      <w:pPr>
        <w:ind w:left="1" w:hanging="3"/>
        <w:jc w:val="center"/>
        <w:rPr>
          <w:rFonts w:ascii="Arial" w:eastAsia="Arial" w:hAnsi="Arial" w:cs="Arial"/>
          <w:b/>
          <w:sz w:val="30"/>
          <w:szCs w:val="30"/>
        </w:rPr>
      </w:pPr>
      <w:r>
        <w:rPr>
          <w:rFonts w:ascii="Arial" w:eastAsia="Arial" w:hAnsi="Arial" w:cs="Arial"/>
          <w:b/>
          <w:sz w:val="30"/>
          <w:szCs w:val="30"/>
        </w:rPr>
        <w:t>Sanipes implementará reglamento que respalda la industria pesquera y acuícola ante mercados internacionales</w:t>
      </w:r>
    </w:p>
    <w:p w:rsidR="00EC19D4" w:rsidRDefault="00F94F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Entra en vigencia en 180 días y permitirá que los operadores de la pesca y acuicultura se adecuen hasta finales del 2023 </w:t>
      </w:r>
    </w:p>
    <w:p w:rsidR="00EC19D4" w:rsidRDefault="00F94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10"/>
          <w:szCs w:val="10"/>
        </w:rPr>
      </w:pPr>
      <w:r>
        <w:rPr>
          <w:rFonts w:ascii="Arial" w:eastAsia="Arial" w:hAnsi="Arial" w:cs="Arial"/>
          <w:color w:val="000000"/>
          <w:sz w:val="20"/>
          <w:szCs w:val="20"/>
        </w:rPr>
        <w:t>El Organismo Nacional de Sanidad Pesquera (Sanipes), entidad adscrita al Ministerio de la Producción, implementará el Reglamento Sectorial de Inocuidad de las Actividades Pesqueras y Acuícolas, con lo cual se reforzará el marco normativo en el sector gener</w:t>
      </w:r>
      <w:r>
        <w:rPr>
          <w:rFonts w:ascii="Arial" w:eastAsia="Arial" w:hAnsi="Arial" w:cs="Arial"/>
          <w:color w:val="000000"/>
          <w:sz w:val="20"/>
          <w:szCs w:val="20"/>
        </w:rPr>
        <w:t>ando un mejor respaldo para la industria de la pesca y acuicultura ante los mercados internacionales y mayor confianza ante nuestros socios comerciales en el exterior.</w:t>
      </w:r>
    </w:p>
    <w:p w:rsidR="00EC19D4" w:rsidRDefault="00EC19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0"/>
          <w:szCs w:val="10"/>
        </w:rPr>
      </w:pPr>
    </w:p>
    <w:p w:rsidR="00EC19D4" w:rsidRDefault="00F94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El referido reglamento se ejecutará tras la aprobación del documento normativo, plasmado en el Decreto Supremo Nº 020-2022-PRODUCE, gestión que fue formulada e impulsada por Sanipes como autoridad sanitaria; derogando el Decreto Supremo N° 040-2001-PE, que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aprobó anteriormente la Norma Sanitaria para las Actividades Pesqueras y Acuícolas.</w:t>
      </w:r>
    </w:p>
    <w:p w:rsidR="00EC19D4" w:rsidRDefault="00EC19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0"/>
          <w:szCs w:val="10"/>
        </w:rPr>
      </w:pPr>
    </w:p>
    <w:p w:rsidR="00EC19D4" w:rsidRDefault="00F94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importante resaltar que, el objetivo principal de su aplicación es establecer los requerimientos sanitarios relativos a la inocuidad, que deben cumplirse en el desarro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llo de las actividades pesqueras y acuícolas, durante cada etapa de la cadena productiva; con la finalidad de obtener recursos y productos hidrobiológicos, así como alimentos y productos veterinarios de uso en acuicultura, aptos para su consumo y/o fin al </w:t>
      </w:r>
      <w:r>
        <w:rPr>
          <w:rFonts w:ascii="Arial" w:eastAsia="Arial" w:hAnsi="Arial" w:cs="Arial"/>
          <w:color w:val="000000"/>
          <w:sz w:val="20"/>
          <w:szCs w:val="20"/>
        </w:rPr>
        <w:t>que se destine; en aras de salvaguardar la salud pública.</w:t>
      </w:r>
    </w:p>
    <w:p w:rsidR="00EC19D4" w:rsidRDefault="00EC19D4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</w:p>
    <w:p w:rsidR="00EC19D4" w:rsidRDefault="00F94F9A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sz w:val="20"/>
          <w:szCs w:val="20"/>
        </w:rPr>
        <w:t>Entre los principales contenidos se encuentran requerimientos sanitarios operativos aplicables a la pesca que permitirán reforzar la aplicación de las buenas prácticas de manipulación a bordo y conservación de los productos de la pesca.</w:t>
      </w:r>
    </w:p>
    <w:p w:rsidR="00EC19D4" w:rsidRDefault="00EC19D4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</w:p>
    <w:p w:rsidR="00EC19D4" w:rsidRDefault="00F94F9A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 el caso de la a</w:t>
      </w:r>
      <w:r>
        <w:rPr>
          <w:rFonts w:ascii="Arial" w:eastAsia="Arial" w:hAnsi="Arial" w:cs="Arial"/>
          <w:sz w:val="20"/>
          <w:szCs w:val="20"/>
        </w:rPr>
        <w:t>cuicultura, su cumplimiento permitirá que los recursos hidrobiológicos que sean cosechados cumplan con los estándares de inocuidad necesarios para su consumo directo o posterior procesamiento</w:t>
      </w:r>
    </w:p>
    <w:p w:rsidR="00EC19D4" w:rsidRDefault="00EC19D4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</w:p>
    <w:p w:rsidR="00EC19D4" w:rsidRDefault="00F94F9A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Y para el caso de las plantas de procesamiento, permitirá eleva</w:t>
      </w:r>
      <w:r>
        <w:rPr>
          <w:rFonts w:ascii="Arial" w:eastAsia="Arial" w:hAnsi="Arial" w:cs="Arial"/>
          <w:sz w:val="20"/>
          <w:szCs w:val="20"/>
        </w:rPr>
        <w:t xml:space="preserve">r los estándares sanitarios, aumentar la rentabilidad y facilitar el comercio considerando el cumplimiento de los acuerdos y tratados comerciales suscritos por el Perú. </w:t>
      </w:r>
    </w:p>
    <w:p w:rsidR="00EC19D4" w:rsidRDefault="00EC19D4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</w:p>
    <w:p w:rsidR="00EC19D4" w:rsidRDefault="00F94F9A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Asimismo, aborda diferentes aspectos en materia de inocuidad que debe cumplirse duran</w:t>
      </w:r>
      <w:r>
        <w:rPr>
          <w:rFonts w:ascii="Arial" w:eastAsia="Arial" w:hAnsi="Arial" w:cs="Arial"/>
          <w:sz w:val="20"/>
          <w:szCs w:val="20"/>
        </w:rPr>
        <w:t>te el desembarque de los productos de la pesca, fortaleciendo mecanismos que eviten su contaminación; para el transporte de recursos y productos hidrobiológicos entre infraestructuras y/o para comercio, garantizando la frescura y/o conservación de los mism</w:t>
      </w:r>
      <w:r>
        <w:rPr>
          <w:rFonts w:ascii="Arial" w:eastAsia="Arial" w:hAnsi="Arial" w:cs="Arial"/>
          <w:sz w:val="20"/>
          <w:szCs w:val="20"/>
        </w:rPr>
        <w:t>os. Y para el caso del almacenamiento de productos hidrobiológicos, piensos y productos veterinarios a fin de no afectar su vida útil y facilitar el posterior comercio seguro.</w:t>
      </w:r>
    </w:p>
    <w:p w:rsidR="00EC19D4" w:rsidRDefault="00EC19D4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</w:p>
    <w:p w:rsidR="00EC19D4" w:rsidRDefault="00F94F9A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 adición a ello, sistematiza, compila y ordena los requerimientos técnicos de etiquetado de dichas mercancías garantizando la rastreabilidad de las mismas hasta el consumidor final.</w:t>
      </w:r>
    </w:p>
    <w:p w:rsidR="00EC19D4" w:rsidRDefault="00EC19D4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</w:p>
    <w:p w:rsidR="00EC19D4" w:rsidRDefault="00F94F9A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Finalmente, este Reglamento Sectorial de Inocuidad que entrará en vigen</w:t>
      </w:r>
      <w:r>
        <w:rPr>
          <w:rFonts w:ascii="Arial" w:eastAsia="Arial" w:hAnsi="Arial" w:cs="Arial"/>
          <w:sz w:val="20"/>
          <w:szCs w:val="20"/>
        </w:rPr>
        <w:t>cia el 29 de junio del 2023, permitirá a los operadores del sector pesca y acuicultura que se adecuen a las nuevas disposiciones hasta finales del presente año; y solidificará a Sanipes entre sus pares internacionales.</w:t>
      </w:r>
    </w:p>
    <w:p w:rsidR="00EC19D4" w:rsidRDefault="00EC19D4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EC19D4" w:rsidRDefault="00EC19D4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EC19D4" w:rsidRDefault="00F94F9A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Agradeceremos su difusión. </w:t>
      </w:r>
    </w:p>
    <w:p w:rsidR="00EC19D4" w:rsidRDefault="00EC19D4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sectPr w:rsidR="00EC19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95" w:right="1701" w:bottom="1417" w:left="1701" w:header="567" w:footer="29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F9A" w:rsidRDefault="00F94F9A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F94F9A" w:rsidRDefault="00F94F9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notTrueType/>
    <w:pitch w:val="variable"/>
    <w:sig w:usb0="E4002EFF" w:usb1="C000E47F" w:usb2="00000009" w:usb3="00000000" w:csb0="000001FF" w:csb1="00000000"/>
  </w:font>
  <w:font w:name="Arial MT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9D4" w:rsidRDefault="00EC19D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9D4" w:rsidRDefault="00EC19D4">
    <w:pPr>
      <w:tabs>
        <w:tab w:val="left" w:pos="-284"/>
      </w:tabs>
      <w:spacing w:after="0" w:line="360" w:lineRule="auto"/>
      <w:ind w:right="-568"/>
      <w:jc w:val="both"/>
      <w:rPr>
        <w:sz w:val="14"/>
        <w:szCs w:val="14"/>
      </w:rPr>
    </w:pPr>
  </w:p>
  <w:p w:rsidR="00EC19D4" w:rsidRDefault="00F94F9A">
    <w:pPr>
      <w:ind w:left="0" w:hanging="2"/>
      <w:rPr>
        <w:sz w:val="10"/>
        <w:szCs w:val="10"/>
      </w:rPr>
    </w:pPr>
    <w:r>
      <w:rPr>
        <w:noProof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column">
            <wp:posOffset>4783014</wp:posOffset>
          </wp:positionH>
          <wp:positionV relativeFrom="paragraph">
            <wp:posOffset>59627</wp:posOffset>
          </wp:positionV>
          <wp:extent cx="1196502" cy="549428"/>
          <wp:effectExtent l="0" t="0" r="0" b="0"/>
          <wp:wrapNone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6502" cy="5494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3205067</wp:posOffset>
          </wp:positionH>
          <wp:positionV relativeFrom="paragraph">
            <wp:posOffset>112173</wp:posOffset>
          </wp:positionV>
          <wp:extent cx="1377109" cy="432231"/>
          <wp:effectExtent l="0" t="0" r="0" b="0"/>
          <wp:wrapNone/>
          <wp:docPr id="11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109" cy="4322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C19D4" w:rsidRDefault="00F94F9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Ca. Amador Merino Reyna 267 Piso 12 San Isidro - Lima</w:t>
    </w:r>
  </w:p>
  <w:p w:rsidR="00EC19D4" w:rsidRDefault="00F94F9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Av. Carretera a Ventanilla km 5.2 - Callao</w:t>
    </w:r>
    <w:r>
      <w:rPr>
        <w:rFonts w:ascii="Arial" w:eastAsia="Arial" w:hAnsi="Arial" w:cs="Arial"/>
        <w:color w:val="000000"/>
        <w:sz w:val="16"/>
        <w:szCs w:val="16"/>
      </w:rPr>
      <w:br/>
      <w:t>www.gob.pe/sanipes</w:t>
    </w:r>
  </w:p>
  <w:p w:rsidR="00EC19D4" w:rsidRDefault="00EC19D4">
    <w:pPr>
      <w:tabs>
        <w:tab w:val="left" w:pos="-284"/>
      </w:tabs>
      <w:spacing w:after="0" w:line="360" w:lineRule="auto"/>
      <w:ind w:right="-568"/>
      <w:jc w:val="both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9D4" w:rsidRDefault="00EC19D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F9A" w:rsidRDefault="00F94F9A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F94F9A" w:rsidRDefault="00F94F9A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9D4" w:rsidRDefault="00EC19D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9D4" w:rsidRDefault="00F94F9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-600072</wp:posOffset>
          </wp:positionH>
          <wp:positionV relativeFrom="paragraph">
            <wp:posOffset>11430</wp:posOffset>
          </wp:positionV>
          <wp:extent cx="2171700" cy="441960"/>
          <wp:effectExtent l="0" t="0" r="0" b="0"/>
          <wp:wrapNone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1700" cy="441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4200525</wp:posOffset>
          </wp:positionH>
          <wp:positionV relativeFrom="paragraph">
            <wp:posOffset>30480</wp:posOffset>
          </wp:positionV>
          <wp:extent cx="1592580" cy="527050"/>
          <wp:effectExtent l="0" t="0" r="0" b="0"/>
          <wp:wrapNone/>
          <wp:docPr id="1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2580" cy="527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C19D4" w:rsidRDefault="00EC19D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:rsidR="00EC19D4" w:rsidRDefault="00EC19D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:rsidR="00EC19D4" w:rsidRDefault="00EC19D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  <w:sz w:val="18"/>
        <w:szCs w:val="18"/>
      </w:rPr>
    </w:pPr>
  </w:p>
  <w:p w:rsidR="00EC19D4" w:rsidRDefault="00EC19D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20"/>
        <w:szCs w:val="20"/>
      </w:rPr>
    </w:pPr>
  </w:p>
  <w:p w:rsidR="00EC19D4" w:rsidRDefault="00F94F9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“Decenio de la Igualdad de Oportunidades para Mujeres y Hombres”</w:t>
    </w:r>
  </w:p>
  <w:p w:rsidR="00EC19D4" w:rsidRDefault="00EC19D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9D4" w:rsidRDefault="00EC19D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DD2DBF"/>
    <w:multiLevelType w:val="multilevel"/>
    <w:tmpl w:val="47A877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9D4"/>
    <w:rsid w:val="00756B75"/>
    <w:rsid w:val="00CE1FC4"/>
    <w:rsid w:val="00EC19D4"/>
    <w:rsid w:val="00F9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0805FD"/>
  <w15:docId w15:val="{80591B80-57BB-8241-B580-9D174E676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PE" w:eastAsia="es-ES_tradnl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uiPriority w:val="99"/>
    <w:qFormat/>
    <w:pPr>
      <w:spacing w:after="0" w:line="240" w:lineRule="auto"/>
    </w:pPr>
  </w:style>
  <w:style w:type="character" w:customStyle="1" w:styleId="EncabezadoCar">
    <w:name w:val="Encabezado Car"/>
    <w:basedOn w:val="Fuentedeprrafopredeter"/>
    <w:uiPriority w:val="99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spacing w:after="0" w:line="240" w:lineRule="auto"/>
    </w:pPr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table" w:styleId="Tablaconcuadrcula">
    <w:name w:val="Table Grid"/>
    <w:basedOn w:val="Tablanormal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Cuadrculaclara-nfasis31">
    <w:name w:val="Cuadrícula clara - Énfasis 31"/>
    <w:aliases w:val="Titulo de Fígura,TITULO A,Cuadro 2-1,Fundamentacion,Bulleted List,Lista vistosa - Énfasis 11,Párrafo de lista2,Titulo parrafo,Punto,3,Iz - Párrafo de lista,Sivsa Parrafo,Footnote,List Paragraph1,Lista 123,Number List 1"/>
    <w:basedOn w:val="Normal"/>
    <w:pPr>
      <w:ind w:left="720"/>
      <w:contextualSpacing/>
    </w:pPr>
  </w:style>
  <w:style w:type="paragraph" w:styleId="Textoindependiente">
    <w:name w:val="Body Text"/>
    <w:basedOn w:val="Normal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s-ES"/>
    </w:rPr>
  </w:style>
  <w:style w:type="character" w:customStyle="1" w:styleId="TextoindependienteCar">
    <w:name w:val="Texto independiente Car"/>
    <w:rPr>
      <w:rFonts w:ascii="Arial MT" w:eastAsia="Arial MT" w:hAnsi="Arial MT" w:cs="Arial MT"/>
      <w:w w:val="100"/>
      <w:position w:val="-1"/>
      <w:sz w:val="20"/>
      <w:szCs w:val="20"/>
      <w:effect w:val="none"/>
      <w:vertAlign w:val="baseline"/>
      <w:cs w:val="0"/>
      <w:em w:val="none"/>
      <w:lang w:val="es-ES"/>
    </w:rPr>
  </w:style>
  <w:style w:type="paragraph" w:customStyle="1" w:styleId="Ttulo11">
    <w:name w:val="Título 11"/>
    <w:basedOn w:val="Normal"/>
    <w:pPr>
      <w:widowControl w:val="0"/>
      <w:autoSpaceDE w:val="0"/>
      <w:autoSpaceDN w:val="0"/>
      <w:spacing w:after="0" w:line="240" w:lineRule="auto"/>
      <w:outlineLvl w:val="1"/>
    </w:pPr>
    <w:rPr>
      <w:rFonts w:ascii="Arial" w:eastAsia="Arial" w:hAnsi="Arial" w:cs="Arial"/>
      <w:b/>
      <w:bCs/>
      <w:lang w:val="es-ES"/>
    </w:rPr>
  </w:style>
  <w:style w:type="paragraph" w:customStyle="1" w:styleId="Normal1">
    <w:name w:val="Normal1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s-ES"/>
    </w:rPr>
  </w:style>
  <w:style w:type="paragraph" w:customStyle="1" w:styleId="Ttulo12">
    <w:name w:val="Título 12"/>
    <w:basedOn w:val="Normal"/>
    <w:pPr>
      <w:widowControl w:val="0"/>
      <w:autoSpaceDE w:val="0"/>
      <w:autoSpaceDN w:val="0"/>
      <w:spacing w:after="0" w:line="240" w:lineRule="auto"/>
      <w:outlineLvl w:val="1"/>
    </w:pPr>
    <w:rPr>
      <w:rFonts w:ascii="Arial" w:eastAsia="Arial" w:hAnsi="Arial" w:cs="Arial"/>
      <w:b/>
      <w:bCs/>
      <w:lang w:val="es-ES"/>
    </w:rPr>
  </w:style>
  <w:style w:type="paragraph" w:customStyle="1" w:styleId="Normal2">
    <w:name w:val="Normal2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s-ES"/>
    </w:rPr>
  </w:style>
  <w:style w:type="table" w:customStyle="1" w:styleId="TableNormal2">
    <w:name w:val="Table Normal"/>
    <w:next w:val="TableNormal1"/>
    <w:qFormat/>
    <w:pPr>
      <w:widowControl w:val="0"/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customStyle="1" w:styleId="Cuadrculaclara-nfasis3Car">
    <w:name w:val="Cuadrícula clara - Énfasis 3 Car"/>
    <w:aliases w:val="Titulo de Fígura Car,TITULO A Car,Cuadro 2-1 Car,Fundamentacion Car,Bulleted List Car,Lista vistosa - Énfasis 11 Car,Párrafo de lista2 Car,Titulo parrafo Car,Punto Car,3 Car,Iz - Párrafo de lista Car,Sivsa Parrafo Car"/>
    <w:rPr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fontstyle01">
    <w:name w:val="fontstyle01"/>
    <w:rPr>
      <w:rFonts w:ascii="Calibri" w:hAnsi="Calibri" w:hint="default"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Cuadrculamedia2-nfasis11">
    <w:name w:val="Cuadrícula media 2 - Énfasis 1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Century Gothic" w:hAnsi="Century Gothic" w:cs="Century Gothic"/>
      <w:color w:val="000000"/>
      <w:position w:val="-1"/>
      <w:sz w:val="24"/>
      <w:szCs w:val="24"/>
      <w:lang w:eastAsia="es-PE"/>
    </w:rPr>
  </w:style>
  <w:style w:type="paragraph" w:customStyle="1" w:styleId="Cuadrculamedia1-nfasis21">
    <w:name w:val="Cuadrícula media 1 - Énfasis 21"/>
    <w:aliases w:val="Bullet 1,titulo"/>
    <w:basedOn w:val="Normal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Cuadrculaclara-nfasis310">
    <w:name w:val="Cuadrícula clara - Énfasis 31"/>
    <w:basedOn w:val="Normal"/>
    <w:pPr>
      <w:ind w:left="720"/>
      <w:contextualSpacing/>
    </w:pPr>
    <w:rPr>
      <w:lang w:eastAsia="ja-JP"/>
    </w:rPr>
  </w:style>
  <w:style w:type="paragraph" w:customStyle="1" w:styleId="Cuadrculamedia21">
    <w:name w:val="Cuadrícula media 2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  <w:lang w:val="es-ES" w:eastAsia="es-ES"/>
    </w:rPr>
  </w:style>
  <w:style w:type="character" w:customStyle="1" w:styleId="Cuadrculamedia2Car">
    <w:name w:val="Cuadrícula media 2 C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paragraph" w:customStyle="1" w:styleId="Prrafodelista1">
    <w:name w:val="Párrafo de lista1"/>
    <w:aliases w:val="Colorful List Accent 1,Ha,SUBTITU MEMO,Viñeta normal,Tipo2,List Paragraph-Thesis,paul2"/>
    <w:basedOn w:val="Normal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s-ES" w:eastAsia="es-ES"/>
    </w:rPr>
  </w:style>
  <w:style w:type="character" w:styleId="Mencinsinresolver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Hipervnculovisitad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arkzzkuas3gt">
    <w:name w:val="markzzkuas3gt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174B23"/>
    <w:pPr>
      <w:ind w:left="720"/>
      <w:contextualSpacing/>
    </w:pPr>
  </w:style>
  <w:style w:type="paragraph" w:styleId="Sinespaciado">
    <w:name w:val="No Spacing"/>
    <w:uiPriority w:val="1"/>
    <w:qFormat/>
    <w:rsid w:val="00691135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G0TKcE+doRYpFlAy+ErytAwLlg==">AMUW2mUMIt0Xc7FG2mz68bZsP4j0LwoqtDh2Ow3ZqUIXecQgUPjtLa0X+0rL9ktzEl+bHRp2Bszo0y0xxvlEGL4oGszbXjNrjhHVx5JQ7U8Vl9Fa0Ftwxa5Tpv1PttNSl0eKbt09ZvYV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493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Comunicaciones</dc:creator>
  <cp:lastModifiedBy>Usuario de Microsoft Office</cp:lastModifiedBy>
  <cp:revision>4</cp:revision>
  <dcterms:created xsi:type="dcterms:W3CDTF">2022-04-28T20:36:00Z</dcterms:created>
  <dcterms:modified xsi:type="dcterms:W3CDTF">2023-01-09T15:08:00Z</dcterms:modified>
</cp:coreProperties>
</file>