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42" w:rsidRDefault="007F5A54">
      <w:pPr>
        <w:ind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Nota de Prensa</w:t>
      </w:r>
    </w:p>
    <w:p w:rsidR="008B4B82" w:rsidRDefault="007F5A54">
      <w:pPr>
        <w:ind w:left="1" w:hanging="3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Sanipes </w:t>
      </w:r>
      <w:r w:rsidR="008B4B82">
        <w:rPr>
          <w:rFonts w:ascii="Arial" w:eastAsia="Arial" w:hAnsi="Arial" w:cs="Arial"/>
          <w:b/>
          <w:sz w:val="30"/>
          <w:szCs w:val="30"/>
        </w:rPr>
        <w:t>participó junto a viceministra de Pesca en visita a pescadores afectados por derrame de petróleo</w:t>
      </w:r>
    </w:p>
    <w:p w:rsidR="008B4B82" w:rsidRDefault="008B4B82" w:rsidP="008B4B82">
      <w:pPr>
        <w:numPr>
          <w:ilvl w:val="0"/>
          <w:numId w:val="1"/>
        </w:numPr>
        <w:shd w:val="clear" w:color="auto" w:fill="FFFFFF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La autoridad sanitaria de los productos hidrobiológicos continúa a diario las inspecciones sanitarias en los grandes mercados y desembarcaderos de Lima, analizando las especies que se comercializan para consumo de la población</w:t>
      </w:r>
    </w:p>
    <w:p w:rsidR="008B4B82" w:rsidRDefault="008B4B82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8B4B82" w:rsidRDefault="008B4B82" w:rsidP="008B4B82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Organismo Nacional de Sanidad Pesquera (Sanipes), entidad adscrita al Ministerio de la Producción, participó de la visita y reunión con asociaciones de pescadores artesanales del distrito de Aucallama, en Huaral, para comunicar las principales actividades que se despliegan para asegurar la inocuidad de las especies de consumo humano a los afectados del derrame de petróleo sucedido en enero del año pasado.</w:t>
      </w:r>
    </w:p>
    <w:p w:rsidR="008B4B82" w:rsidRPr="008B4B82" w:rsidRDefault="008B4B82" w:rsidP="008B4B82">
      <w:pPr>
        <w:ind w:hanging="2"/>
        <w:jc w:val="both"/>
        <w:rPr>
          <w:rFonts w:ascii="Arial" w:eastAsia="Arial" w:hAnsi="Arial" w:cs="Arial"/>
          <w:sz w:val="10"/>
          <w:szCs w:val="10"/>
        </w:rPr>
      </w:pPr>
    </w:p>
    <w:p w:rsidR="008B4B82" w:rsidRDefault="008B4B82" w:rsidP="008B4B82">
      <w:pPr>
        <w:jc w:val="both"/>
        <w:rPr>
          <w:rFonts w:ascii="Arial" w:hAnsi="Arial" w:cs="Arial"/>
          <w:color w:val="26292E"/>
          <w:sz w:val="20"/>
          <w:szCs w:val="20"/>
          <w:shd w:val="clear" w:color="auto" w:fill="FFFFFF"/>
        </w:rPr>
      </w:pPr>
      <w:r w:rsidRPr="008B4B82">
        <w:rPr>
          <w:rFonts w:ascii="Arial" w:eastAsia="Arial" w:hAnsi="Arial" w:cs="Arial"/>
          <w:sz w:val="20"/>
          <w:szCs w:val="20"/>
        </w:rPr>
        <w:t xml:space="preserve">El encuentro fue encabezado por la 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viceministra de Pesca y Acuicultura, Desilú León Chempén, quien 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>anunció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 que se están instalando mesas de trabajo para conocer la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s inquietudes y necesidades 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de las asociaciones sociales de pescadores artesanales 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y de 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>las actividades extractivas en la zona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>.</w:t>
      </w:r>
    </w:p>
    <w:p w:rsidR="008B4B82" w:rsidRPr="008B4B82" w:rsidRDefault="008B4B82" w:rsidP="008B4B82">
      <w:pPr>
        <w:jc w:val="both"/>
        <w:rPr>
          <w:rFonts w:ascii="Arial" w:hAnsi="Arial" w:cs="Arial"/>
          <w:color w:val="26292E"/>
          <w:sz w:val="10"/>
          <w:szCs w:val="10"/>
          <w:shd w:val="clear" w:color="auto" w:fill="FFFFFF"/>
        </w:rPr>
      </w:pPr>
    </w:p>
    <w:p w:rsidR="008B4B82" w:rsidRDefault="008B4B82" w:rsidP="008B4B82">
      <w:pPr>
        <w:jc w:val="both"/>
        <w:rPr>
          <w:rFonts w:ascii="Arial" w:hAnsi="Arial" w:cs="Arial"/>
          <w:color w:val="26292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>León,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>señal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>ó que a</w:t>
      </w:r>
      <w:r w:rsidR="0087184C">
        <w:rPr>
          <w:rFonts w:ascii="Arial" w:hAnsi="Arial" w:cs="Arial"/>
          <w:color w:val="26292E"/>
          <w:sz w:val="20"/>
          <w:szCs w:val="20"/>
          <w:shd w:val="clear" w:color="auto" w:fill="FFFFFF"/>
        </w:rPr>
        <w:t>ú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>n exi</w:t>
      </w:r>
      <w:r w:rsidR="002E0BE4">
        <w:rPr>
          <w:rFonts w:ascii="Arial" w:hAnsi="Arial" w:cs="Arial"/>
          <w:color w:val="26292E"/>
          <w:sz w:val="20"/>
          <w:szCs w:val="20"/>
          <w:shd w:val="clear" w:color="auto" w:fill="FFFFFF"/>
        </w:rPr>
        <w:t>s</w:t>
      </w:r>
      <w:bookmarkStart w:id="0" w:name="_GoBack"/>
      <w:bookmarkEnd w:id="0"/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>ten zonas con residuos de petróleo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, 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 xml:space="preserve">por lo cual, desde 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>P</w:t>
      </w:r>
      <w:r w:rsidRPr="008B4B82">
        <w:rPr>
          <w:rFonts w:ascii="Arial" w:hAnsi="Arial" w:cs="Arial"/>
          <w:color w:val="26292E"/>
          <w:sz w:val="20"/>
          <w:szCs w:val="20"/>
          <w:shd w:val="clear" w:color="auto" w:fill="FFFFFF"/>
        </w:rPr>
        <w:t>roduce se impulsa la ejecución de nuevos estudios para determinar el estatus sanitario actual</w:t>
      </w:r>
      <w:r>
        <w:rPr>
          <w:rFonts w:ascii="Arial" w:hAnsi="Arial" w:cs="Arial"/>
          <w:color w:val="26292E"/>
          <w:sz w:val="20"/>
          <w:szCs w:val="20"/>
          <w:shd w:val="clear" w:color="auto" w:fill="FFFFFF"/>
        </w:rPr>
        <w:t>, en preservación de la vida de los pescadores y salvaguardando la salud de la población.</w:t>
      </w:r>
    </w:p>
    <w:p w:rsidR="008B4B82" w:rsidRPr="008B4B82" w:rsidRDefault="008B4B82" w:rsidP="008B4B82">
      <w:pPr>
        <w:ind w:hanging="2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:rsidR="008B4B82" w:rsidRPr="008B4B82" w:rsidRDefault="008B4B82" w:rsidP="008B4B82">
      <w:pPr>
        <w:ind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 w:rsidRPr="008B4B82">
        <w:rPr>
          <w:rFonts w:ascii="Arial" w:eastAsia="Arial" w:hAnsi="Arial" w:cs="Arial"/>
          <w:color w:val="212121"/>
          <w:sz w:val="20"/>
          <w:szCs w:val="20"/>
        </w:rPr>
        <w:t xml:space="preserve">También, informó que los muestreos se replicarán en otras zonas aledañas, </w:t>
      </w:r>
      <w:r w:rsidRPr="008B4B82">
        <w:rPr>
          <w:rFonts w:ascii="Arial" w:hAnsi="Arial" w:cs="Arial"/>
          <w:color w:val="26292E"/>
          <w:sz w:val="20"/>
          <w:szCs w:val="20"/>
        </w:rPr>
        <w:t>y se continuará con un plan de monitoreo para asegurar una pesca artesanal responsable, productos hidrobiológicos inocuos para la población, condiciones aptas de trabajo y playas seguras.</w:t>
      </w:r>
    </w:p>
    <w:p w:rsidR="008B4B82" w:rsidRPr="008B4B82" w:rsidRDefault="008B4B82" w:rsidP="008B4B82">
      <w:pPr>
        <w:jc w:val="both"/>
        <w:rPr>
          <w:rFonts w:ascii="Arial" w:hAnsi="Arial" w:cs="Arial"/>
          <w:sz w:val="10"/>
          <w:szCs w:val="10"/>
        </w:rPr>
      </w:pPr>
    </w:p>
    <w:p w:rsidR="008B4B82" w:rsidRDefault="008B4B82" w:rsidP="008B4B82">
      <w:pPr>
        <w:ind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Cabe resaltar que, Sanipes realizó </w:t>
      </w:r>
      <w:r>
        <w:rPr>
          <w:rFonts w:ascii="Arial" w:eastAsia="Arial" w:hAnsi="Arial" w:cs="Arial"/>
          <w:color w:val="212121"/>
          <w:sz w:val="20"/>
          <w:szCs w:val="20"/>
        </w:rPr>
        <w:t>monitoreos durante los 3 primeros meses luego de sucedido el evento adverso, en la</w:t>
      </w:r>
      <w:r w:rsidR="00C67C5E">
        <w:rPr>
          <w:rFonts w:ascii="Arial" w:eastAsia="Arial" w:hAnsi="Arial" w:cs="Arial"/>
          <w:color w:val="212121"/>
          <w:sz w:val="20"/>
          <w:szCs w:val="20"/>
        </w:rPr>
        <w:t>s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zonas de Ancón y Callao, a fin analizar y detectar si existiera presencia de hidrocarburos policíclicos aromáticos HAPs en los peces, algas y moluscos que se extraen, además de realizar muestreo y análisis en agua de mar y sedimentos, con resultados </w:t>
      </w:r>
      <w:r w:rsidR="0087184C">
        <w:rPr>
          <w:rFonts w:ascii="Arial" w:eastAsia="Arial" w:hAnsi="Arial" w:cs="Arial"/>
          <w:color w:val="212121"/>
          <w:sz w:val="20"/>
          <w:szCs w:val="20"/>
        </w:rPr>
        <w:t>c</w:t>
      </w:r>
      <w:r>
        <w:rPr>
          <w:rFonts w:ascii="Arial" w:eastAsia="Arial" w:hAnsi="Arial" w:cs="Arial"/>
          <w:color w:val="212121"/>
          <w:sz w:val="20"/>
          <w:szCs w:val="20"/>
        </w:rPr>
        <w:t>onformes. De igual forma se tomó muestras de agua de mar usada para las tareas previas en los DPA Ancón, Callao, Supe y Huacho para análisis de hidrocarburos.</w:t>
      </w:r>
    </w:p>
    <w:p w:rsidR="008B4B82" w:rsidRPr="008B4B82" w:rsidRDefault="008B4B82" w:rsidP="008B4B82">
      <w:pPr>
        <w:jc w:val="both"/>
        <w:rPr>
          <w:rFonts w:ascii="Arial" w:hAnsi="Arial" w:cs="Arial"/>
          <w:sz w:val="10"/>
          <w:szCs w:val="10"/>
        </w:rPr>
      </w:pPr>
    </w:p>
    <w:p w:rsidR="008B4B82" w:rsidRDefault="008B4B82" w:rsidP="008B4B82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nivel fiscalizador, se desplegó a decenas de inspectores sanitarios en Lima y a lo largo de la costa norte y sur del país, ni bien tomamos conocimiento de lo ocurrido en el mar de Ventanilla; verificando en el caso de la capital, las descargas en los desembarcaderos pesqueros artesanales (DPA) Pucusana, Callao y el muelle de Ancón; con ello, constataban la inocuidad de los recursos desembarcados.</w:t>
      </w:r>
    </w:p>
    <w:p w:rsidR="008B4B82" w:rsidRPr="008B4B82" w:rsidRDefault="008B4B82" w:rsidP="008B4B82">
      <w:pPr>
        <w:ind w:hanging="2"/>
        <w:jc w:val="both"/>
        <w:rPr>
          <w:rFonts w:ascii="Arial" w:eastAsia="Arial" w:hAnsi="Arial" w:cs="Arial"/>
          <w:sz w:val="10"/>
          <w:szCs w:val="10"/>
        </w:rPr>
      </w:pPr>
    </w:p>
    <w:p w:rsidR="008B4B82" w:rsidRDefault="008B4B82" w:rsidP="008B4B82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Así también, los grandes terminales pesqueros de Lima como Felmo en Ventanilla, Serinpes en Villa María del Triunfo y el mercado minorista Mi Pesca en Minka, fueron fiscalizados realizándose el análisis sensorial (organoléptico) a centenares de especies que habitualmente se expenden en dichos puntos de abasto.</w:t>
      </w:r>
    </w:p>
    <w:p w:rsidR="002D5B42" w:rsidRDefault="002D5B42" w:rsidP="008B4B82">
      <w:pPr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:rsidR="008B4B82" w:rsidRDefault="007F5A54" w:rsidP="008B4B82">
      <w:pPr>
        <w:ind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 xml:space="preserve">Es importante destacar que, </w:t>
      </w:r>
      <w:r w:rsidR="008B4B82">
        <w:rPr>
          <w:rFonts w:ascii="Arial" w:eastAsia="Arial" w:hAnsi="Arial" w:cs="Arial"/>
          <w:color w:val="212121"/>
          <w:sz w:val="20"/>
          <w:szCs w:val="20"/>
        </w:rPr>
        <w:t xml:space="preserve">todos los resultados de las fiscalizaciones sanitarias, monitoreos, evaluaciones y análisis tanto sensorial como de laboratorio, </w:t>
      </w:r>
      <w:r w:rsidR="0087184C">
        <w:rPr>
          <w:rFonts w:ascii="Arial" w:eastAsia="Arial" w:hAnsi="Arial" w:cs="Arial"/>
          <w:color w:val="212121"/>
          <w:sz w:val="20"/>
          <w:szCs w:val="20"/>
        </w:rPr>
        <w:t>los</w:t>
      </w:r>
      <w:r w:rsidR="008B4B82">
        <w:rPr>
          <w:rFonts w:ascii="Arial" w:eastAsia="Arial" w:hAnsi="Arial" w:cs="Arial"/>
          <w:color w:val="212121"/>
          <w:sz w:val="20"/>
          <w:szCs w:val="20"/>
        </w:rPr>
        <w:t xml:space="preserve"> compartimos con nuestros administrados y la ciudadanía, a través de la difusión en nuestras plataformas institucionales:</w:t>
      </w:r>
    </w:p>
    <w:p w:rsidR="008B4B82" w:rsidRDefault="004F1D55" w:rsidP="008B4B82">
      <w:pPr>
        <w:ind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hyperlink r:id="rId8" w:history="1">
        <w:r w:rsidR="008B4B82" w:rsidRPr="004F5EAD">
          <w:rPr>
            <w:rStyle w:val="Hipervnculo"/>
            <w:rFonts w:ascii="Arial" w:eastAsia="Arial" w:hAnsi="Arial" w:cs="Arial"/>
            <w:position w:val="0"/>
            <w:sz w:val="20"/>
            <w:szCs w:val="20"/>
          </w:rPr>
          <w:t>https://www.sanipes.gob.pe/acciones-institucionales/</w:t>
        </w:r>
      </w:hyperlink>
    </w:p>
    <w:p w:rsidR="002D5B42" w:rsidRDefault="002D5B42" w:rsidP="0087184C">
      <w:pPr>
        <w:jc w:val="both"/>
        <w:rPr>
          <w:rFonts w:ascii="Arial" w:eastAsia="Arial" w:hAnsi="Arial" w:cs="Arial"/>
          <w:color w:val="212121"/>
          <w:sz w:val="20"/>
          <w:szCs w:val="20"/>
        </w:rPr>
      </w:pPr>
    </w:p>
    <w:p w:rsidR="002D5B42" w:rsidRDefault="002D5B42">
      <w:pPr>
        <w:ind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</w:p>
    <w:p w:rsidR="002D5B42" w:rsidRDefault="007F5A54">
      <w:pPr>
        <w:ind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Agradecemos su difusión.</w:t>
      </w:r>
    </w:p>
    <w:p w:rsidR="008B4B82" w:rsidRDefault="008B4B82">
      <w:pPr>
        <w:ind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</w:p>
    <w:sectPr w:rsidR="008B4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5" w:right="1701" w:bottom="1417" w:left="1701" w:header="567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55" w:rsidRDefault="004F1D55">
      <w:pPr>
        <w:ind w:hanging="2"/>
      </w:pPr>
      <w:r>
        <w:separator/>
      </w:r>
    </w:p>
  </w:endnote>
  <w:endnote w:type="continuationSeparator" w:id="0">
    <w:p w:rsidR="004F1D55" w:rsidRDefault="004F1D55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2" w:rsidRDefault="002D5B42">
    <w:pPr>
      <w:tabs>
        <w:tab w:val="left" w:pos="-284"/>
      </w:tabs>
      <w:spacing w:line="360" w:lineRule="auto"/>
      <w:ind w:right="-568"/>
      <w:jc w:val="both"/>
      <w:rPr>
        <w:sz w:val="14"/>
        <w:szCs w:val="14"/>
      </w:rPr>
    </w:pPr>
  </w:p>
  <w:p w:rsidR="002D5B42" w:rsidRDefault="007F5A54">
    <w:pPr>
      <w:ind w:hanging="2"/>
      <w:rPr>
        <w:sz w:val="10"/>
        <w:szCs w:val="1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4783014</wp:posOffset>
          </wp:positionH>
          <wp:positionV relativeFrom="paragraph">
            <wp:posOffset>59627</wp:posOffset>
          </wp:positionV>
          <wp:extent cx="1196502" cy="549428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2" cy="549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3205067</wp:posOffset>
          </wp:positionH>
          <wp:positionV relativeFrom="paragraph">
            <wp:posOffset>112173</wp:posOffset>
          </wp:positionV>
          <wp:extent cx="1377109" cy="432231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109" cy="432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5B42" w:rsidRDefault="007F5A54">
    <w:pPr>
      <w:pBdr>
        <w:top w:val="nil"/>
        <w:left w:val="nil"/>
        <w:bottom w:val="nil"/>
        <w:right w:val="nil"/>
        <w:between w:val="nil"/>
      </w:pBdr>
      <w:ind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Ca. Amador Merino Reyna 267 Piso 12 San Isidro - Lima</w:t>
    </w:r>
  </w:p>
  <w:p w:rsidR="002D5B42" w:rsidRDefault="007F5A54">
    <w:pPr>
      <w:pBdr>
        <w:top w:val="nil"/>
        <w:left w:val="nil"/>
        <w:bottom w:val="nil"/>
        <w:right w:val="nil"/>
        <w:between w:val="nil"/>
      </w:pBdr>
      <w:ind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  <w:p w:rsidR="002D5B42" w:rsidRDefault="002D5B42">
    <w:pPr>
      <w:tabs>
        <w:tab w:val="left" w:pos="-284"/>
      </w:tabs>
      <w:spacing w:line="360" w:lineRule="auto"/>
      <w:ind w:right="-568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55" w:rsidRDefault="004F1D55">
      <w:pPr>
        <w:ind w:hanging="2"/>
      </w:pPr>
      <w:r>
        <w:separator/>
      </w:r>
    </w:p>
  </w:footnote>
  <w:footnote w:type="continuationSeparator" w:id="0">
    <w:p w:rsidR="004F1D55" w:rsidRDefault="004F1D55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2" w:rsidRDefault="007F5A54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-600069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8"/>
        <w:szCs w:val="18"/>
      </w:rPr>
    </w:pPr>
  </w:p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  <w:sz w:val="20"/>
        <w:szCs w:val="20"/>
      </w:rPr>
    </w:pPr>
  </w:p>
  <w:p w:rsidR="002D5B42" w:rsidRDefault="007F5A54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2D5B42" w:rsidRDefault="007F5A54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“Año de la unidad, la paz y el desarrollo”</w:t>
    </w:r>
  </w:p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42" w:rsidRDefault="002D5B42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17F9"/>
    <w:multiLevelType w:val="multilevel"/>
    <w:tmpl w:val="C7325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42"/>
    <w:rsid w:val="002D5B42"/>
    <w:rsid w:val="002E0BE4"/>
    <w:rsid w:val="004F1D55"/>
    <w:rsid w:val="007F5A54"/>
    <w:rsid w:val="0087184C"/>
    <w:rsid w:val="008B4B82"/>
    <w:rsid w:val="00C67C5E"/>
    <w:rsid w:val="00C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1B04"/>
  <w15:docId w15:val="{80591B80-57BB-8241-B580-9D174E6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ES_tradn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B8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uppressAutoHyphens/>
      <w:spacing w:before="480" w:after="12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 w:line="259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72"/>
      <w:szCs w:val="7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position w:val="-1"/>
      <w:sz w:val="18"/>
      <w:szCs w:val="18"/>
      <w:lang w:eastAsia="en-US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uadrculaclara-nfasis3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Textoindependiente">
    <w:name w:val="Body Text"/>
    <w:basedOn w:val="Normal"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 w:cs="Arial MT"/>
      <w:position w:val="-1"/>
      <w:sz w:val="20"/>
      <w:szCs w:val="20"/>
      <w:lang w:val="es-ES" w:eastAsia="en-US"/>
    </w:rPr>
  </w:style>
  <w:style w:type="character" w:customStyle="1" w:styleId="TextoindependienteCar">
    <w:name w:val="Texto independiente Car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Ttulo11">
    <w:name w:val="Título 11"/>
    <w:basedOn w:val="Normal"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1"/>
    </w:pPr>
    <w:rPr>
      <w:rFonts w:ascii="Arial" w:eastAsia="Arial" w:hAnsi="Arial" w:cs="Arial"/>
      <w:b/>
      <w:bCs/>
      <w:position w:val="-1"/>
      <w:sz w:val="22"/>
      <w:szCs w:val="22"/>
      <w:lang w:val="es-ES" w:eastAsia="en-US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Ttulo12">
    <w:name w:val="Título 12"/>
    <w:basedOn w:val="Normal"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1"/>
    </w:pPr>
    <w:rPr>
      <w:rFonts w:ascii="Arial" w:eastAsia="Arial" w:hAnsi="Arial" w:cs="Arial"/>
      <w:b/>
      <w:bCs/>
      <w:position w:val="-1"/>
      <w:sz w:val="22"/>
      <w:szCs w:val="22"/>
      <w:lang w:val="es-ES" w:eastAsia="en-US"/>
    </w:rPr>
  </w:style>
  <w:style w:type="paragraph" w:customStyle="1" w:styleId="Normal2">
    <w:name w:val="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table" w:customStyle="1" w:styleId="TableNormal5">
    <w:name w:val="Table Normal"/>
    <w:next w:val="TableNormal4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 w:cs="Arial MT"/>
      <w:position w:val="-1"/>
      <w:sz w:val="22"/>
      <w:szCs w:val="22"/>
      <w:lang w:val="es-ES" w:eastAsia="en-US"/>
    </w:rPr>
  </w:style>
  <w:style w:type="character" w:customStyle="1" w:styleId="Cuadrculaclara-nfasis3Car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uadrculamedia2-nfasis11">
    <w:name w:val="Cuadrícula media 2 - Énfasis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lang w:eastAsia="es-P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s-PE"/>
    </w:rPr>
  </w:style>
  <w:style w:type="paragraph" w:customStyle="1" w:styleId="Cuadrculamedia1-nfasis21">
    <w:name w:val="Cuadrícula media 1 - Énfasis 21"/>
    <w:aliases w:val="Bullet 1,titulo"/>
    <w:basedOn w:val="Normal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cs="Calibri"/>
      <w:position w:val="-1"/>
      <w:lang w:val="es-ES" w:eastAsia="es-ES"/>
    </w:rPr>
  </w:style>
  <w:style w:type="paragraph" w:customStyle="1" w:styleId="Cuadrculaclara-nfasis310">
    <w:name w:val="Cuadrícula clara - Énfasis 31"/>
    <w:basedOn w:val="Normal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ja-JP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customStyle="1" w:styleId="Cuadrculamedia2Car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Prrafodelista1">
    <w:name w:val="Párrafo de lista1"/>
    <w:aliases w:val="Colorful List Accent 1,Ha,SUBTITU MEMO,Viñeta normal,Tipo2,List Paragraph-Thesis,paul2"/>
    <w:basedOn w:val="Normal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eastAsia="Calibri" w:cs="Calibri"/>
      <w:position w:val="-1"/>
      <w:lang w:val="es-ES" w:eastAsia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kzzkuas3gt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uppressAutoHyphens/>
      <w:spacing w:before="360" w:after="80" w:line="259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  <w:style w:type="paragraph" w:styleId="Prrafodelista">
    <w:name w:val="List Paragraph"/>
    <w:basedOn w:val="Normal"/>
    <w:uiPriority w:val="34"/>
    <w:qFormat/>
    <w:rsid w:val="00174B23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Sinespaciado">
    <w:name w:val="No Spacing"/>
    <w:uiPriority w:val="1"/>
    <w:qFormat/>
    <w:rsid w:val="00691135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78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1443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pes.gob.pe/acciones-institucional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T+d2G0g+mDZw69sCZnLqk0M+g==">AMUW2mW7tdCG7jhHpFzUKZ27hUgAL8ZY/AlY2jrJSNqAjTnMcBcESTD7KR8V2Xf9vovBUK04mhphRuCIvYz0yfIR0V6ov6AohPsKPio99CNROxL+u30efDo=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501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 de Microsoft Office</cp:lastModifiedBy>
  <cp:revision>6</cp:revision>
  <dcterms:created xsi:type="dcterms:W3CDTF">2022-04-28T20:36:00Z</dcterms:created>
  <dcterms:modified xsi:type="dcterms:W3CDTF">2023-01-18T13:40:00Z</dcterms:modified>
</cp:coreProperties>
</file>