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Arial" w:cs="Arial" w:eastAsia="Arial" w:hAnsi="Arial"/>
          <w:b w:val="1"/>
          <w:sz w:val="10"/>
          <w:szCs w:val="10"/>
          <w:u w:val="single"/>
        </w:rPr>
      </w:pPr>
      <w:r w:rsidDel="00000000" w:rsidR="00000000" w:rsidRPr="00000000">
        <w:rPr>
          <w:rtl w:val="0"/>
        </w:rPr>
      </w:r>
    </w:p>
    <w:p w:rsidR="00000000" w:rsidDel="00000000" w:rsidP="00000000" w:rsidRDefault="00000000" w:rsidRPr="00000000" w14:paraId="00000002">
      <w:pPr>
        <w:ind w:left="0" w:hanging="2"/>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Nota de Prensa</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1" w:hanging="3"/>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34"/>
          <w:szCs w:val="34"/>
          <w:rtl w:val="0"/>
        </w:rPr>
        <w:t xml:space="preserve">Sanipes lanza plataforma de fácil autoaprendizaje para el cultivo de la trucha arcoíris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i w:val="1"/>
          <w:color w:val="212121"/>
          <w:sz w:val="20"/>
          <w:szCs w:val="20"/>
        </w:rPr>
      </w:pPr>
      <w:r w:rsidDel="00000000" w:rsidR="00000000" w:rsidRPr="00000000">
        <w:rPr>
          <w:rFonts w:ascii="Arial" w:cs="Arial" w:eastAsia="Arial" w:hAnsi="Arial"/>
          <w:i w:val="1"/>
          <w:color w:val="212121"/>
          <w:sz w:val="20"/>
          <w:szCs w:val="20"/>
          <w:rtl w:val="0"/>
        </w:rPr>
        <w:t xml:space="preserve">Se prevé que 3 mil profesionales y estudiantes universitarios como técnicos vinculados al sector acuícola fortalezcan sus conocimientos en la gestión sanitaria de la especie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El Organismo Nacional de Sanidad Pesquera (Sanipes), entidad adscrita al Ministerio de la Producción, lanzó la plataforma E-learning de autoaprendizaje: “Gestión Sanitaria del Cultivo de la Trucha Arcoíris”; impartiendo </w:t>
      </w:r>
      <w:r w:rsidDel="00000000" w:rsidR="00000000" w:rsidRPr="00000000">
        <w:rPr>
          <w:rFonts w:ascii="Arial" w:cs="Arial" w:eastAsia="Arial" w:hAnsi="Arial"/>
          <w:sz w:val="20"/>
          <w:szCs w:val="20"/>
          <w:rtl w:val="0"/>
        </w:rPr>
        <w:t xml:space="preserve">los conocimientos técnicos en el manejo productivo y sanitario de la especie, buscando la estandarización y la sostenibilidad de la actividad en un mediano a largo plazo.</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 esta forma, alrededor de 3000 beneficiarios entre médicos veterinarios, ingenieros, biólogos, estudiantes universitarios y técnicos peruanos vinculados al sector acuícola, podrán acceder de manera gratuita y progresiva a esta herramienta digital.</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Entre las principales consideraciones, se estructuraron 11 módulos progresivos evaluados, referente a la normativa sanitaria, los mismos que son complementados con material comunicacional.</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plataforma E-learning tiene una duración de 40 horas de modalidad no continua, que se puede culminar en máximo 03 meses desde su registro. Posterior a ello, se debe solicitar la obtención de la constancia de aprendizaje.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E">
      <w:pPr>
        <w:spacing w:after="0" w:line="240" w:lineRule="auto"/>
        <w:ind w:left="0" w:hanging="2"/>
        <w:jc w:val="both"/>
        <w:rPr>
          <w:rFonts w:ascii="Arial" w:cs="Arial" w:eastAsia="Arial" w:hAnsi="Arial"/>
          <w:color w:val="212121"/>
          <w:sz w:val="20"/>
          <w:szCs w:val="20"/>
        </w:rPr>
      </w:pPr>
      <w:bookmarkStart w:colFirst="0" w:colLast="0" w:name="_heading=h.gjdgxs" w:id="0"/>
      <w:bookmarkEnd w:id="0"/>
      <w:r w:rsidDel="00000000" w:rsidR="00000000" w:rsidRPr="00000000">
        <w:rPr>
          <w:rFonts w:ascii="Arial" w:cs="Arial" w:eastAsia="Arial" w:hAnsi="Arial"/>
          <w:color w:val="212121"/>
          <w:sz w:val="20"/>
          <w:szCs w:val="20"/>
          <w:rtl w:val="0"/>
        </w:rPr>
        <w:t xml:space="preserve">Es importante señalar que, con el desarrollo de este instrumento informático, Sanipes atiende la necesidad de cierre de brechas por </w:t>
      </w:r>
      <w:r w:rsidDel="00000000" w:rsidR="00000000" w:rsidRPr="00000000">
        <w:rPr>
          <w:rFonts w:ascii="Arial" w:cs="Arial" w:eastAsia="Arial" w:hAnsi="Arial"/>
          <w:sz w:val="20"/>
          <w:szCs w:val="20"/>
          <w:rtl w:val="0"/>
        </w:rPr>
        <w:t xml:space="preserve">deficiencia de conocimientos técnicos de los operadores acuícolas en el manejo de la trucha arcoíris, que alcanzó volúmenes de producción de hasta 48,127 Tn en el año 2021.</w:t>
      </w: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color w:val="212121"/>
          <w:sz w:val="10"/>
          <w:szCs w:val="1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212121"/>
          <w:sz w:val="20"/>
          <w:szCs w:val="20"/>
          <w:rtl w:val="0"/>
        </w:rPr>
        <w:t xml:space="preserve">Asimismo, </w:t>
      </w:r>
      <w:r w:rsidDel="00000000" w:rsidR="00000000" w:rsidRPr="00000000">
        <w:rPr>
          <w:rFonts w:ascii="Arial" w:cs="Arial" w:eastAsia="Arial" w:hAnsi="Arial"/>
          <w:color w:val="000000"/>
          <w:sz w:val="20"/>
          <w:szCs w:val="20"/>
          <w:rtl w:val="0"/>
        </w:rPr>
        <w:t xml:space="preserve">datos del Catastro Acuícola registran que, el cultivo de esta especie se encuentra distribuida en 19 departamentos del país, destacando los volúmenes de producción en Puno (67.9%), seguido de Huancavelica, Pasco, Junín, Ayacucho y Huánuco, lo que ha permitido beneficiar a alrededor de 36,000 personas a nivel nacional.</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0" w:hanging="2"/>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Cabe resaltar</w:t>
      </w:r>
      <w:r w:rsidDel="00000000" w:rsidR="00000000" w:rsidRPr="00000000">
        <w:rPr>
          <w:rFonts w:ascii="Arial" w:cs="Arial" w:eastAsia="Arial" w:hAnsi="Arial"/>
          <w:color w:val="000000"/>
          <w:sz w:val="20"/>
          <w:szCs w:val="20"/>
          <w:rtl w:val="0"/>
        </w:rPr>
        <w:t xml:space="preserve"> que, Sanipes implementa está herramienta digital, en el marco de la ejecución del proyecto de investigación “Mitigación del impacto económico de las enfermedades infecciosas en la trucha arcoíris mediante el fortalecimiento de la gestión sanitaria”, cuyo objetivo es, reducir el impacto económico de las enfermedades infecciosas que afectan al cultivo del recurso hidrobiológico en los principales departamentos productores.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Para accedera la plataforma, deben ingresar a: </w:t>
      </w:r>
      <w:hyperlink r:id="rId7">
        <w:r w:rsidDel="00000000" w:rsidR="00000000" w:rsidRPr="00000000">
          <w:rPr>
            <w:rFonts w:ascii="Arial" w:cs="Arial" w:eastAsia="Arial" w:hAnsi="Arial"/>
            <w:color w:val="000000"/>
            <w:sz w:val="20"/>
            <w:szCs w:val="20"/>
            <w:rtl w:val="0"/>
          </w:rPr>
          <w:t xml:space="preserve">https://aulavirtualsanidad.sanipes.gob.pe/</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 cualquier consulta, pueden escribir a: </w:t>
      </w:r>
      <w:hyperlink r:id="rId8">
        <w:r w:rsidDel="00000000" w:rsidR="00000000" w:rsidRPr="00000000">
          <w:rPr>
            <w:rFonts w:ascii="Arial" w:cs="Arial" w:eastAsia="Arial" w:hAnsi="Arial"/>
            <w:color w:val="000000"/>
            <w:sz w:val="20"/>
            <w:szCs w:val="20"/>
            <w:rtl w:val="0"/>
          </w:rPr>
          <w:t xml:space="preserve">sanidad.elearning@sanipes.gob.pe</w:t>
        </w:r>
      </w:hyperlink>
      <w:r w:rsidDel="00000000" w:rsidR="00000000" w:rsidRPr="00000000">
        <w:rPr>
          <w:rtl w:val="0"/>
        </w:rPr>
      </w:r>
    </w:p>
    <w:p w:rsidR="00000000" w:rsidDel="00000000" w:rsidP="00000000" w:rsidRDefault="00000000" w:rsidRPr="00000000" w14:paraId="00000017">
      <w:pPr>
        <w:spacing w:after="0" w:line="240" w:lineRule="auto"/>
        <w:ind w:left="0" w:hanging="2"/>
        <w:jc w:val="both"/>
        <w:rPr>
          <w:rFonts w:ascii="Arial" w:cs="Arial" w:eastAsia="Arial" w:hAnsi="Arial"/>
          <w:color w:val="212121"/>
        </w:rPr>
      </w:pPr>
      <w:r w:rsidDel="00000000" w:rsidR="00000000" w:rsidRPr="00000000">
        <w:rPr>
          <w:rtl w:val="0"/>
        </w:rPr>
      </w:r>
    </w:p>
    <w:p w:rsidR="00000000" w:rsidDel="00000000" w:rsidP="00000000" w:rsidRDefault="00000000" w:rsidRPr="00000000" w14:paraId="00000018">
      <w:pPr>
        <w:spacing w:after="0" w:line="240" w:lineRule="auto"/>
        <w:ind w:left="0" w:hanging="2"/>
        <w:jc w:val="both"/>
        <w:rPr/>
      </w:pPr>
      <w:r w:rsidDel="00000000" w:rsidR="00000000" w:rsidRPr="00000000">
        <w:rPr>
          <w:rFonts w:ascii="Arial" w:cs="Arial" w:eastAsia="Arial" w:hAnsi="Arial"/>
          <w:color w:val="212121"/>
          <w:sz w:val="20"/>
          <w:szCs w:val="20"/>
          <w:rtl w:val="0"/>
        </w:rPr>
        <w:t xml:space="preserve">Agradecemos su difusión.</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17" w:top="1695" w:left="1701" w:right="1701" w:header="567" w:footer="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left" w:leader="none" w:pos="-284"/>
      </w:tabs>
      <w:spacing w:after="0" w:line="360" w:lineRule="auto"/>
      <w:ind w:left="0" w:right="-568" w:hanging="2"/>
      <w:jc w:val="both"/>
      <w:rPr>
        <w:sz w:val="14"/>
        <w:szCs w:val="1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-504397</wp:posOffset>
          </wp:positionH>
          <wp:positionV relativeFrom="paragraph">
            <wp:posOffset>148026</wp:posOffset>
          </wp:positionV>
          <wp:extent cx="1528153" cy="656539"/>
          <wp:effectExtent b="0" l="0" r="0" t="0"/>
          <wp:wrapNone/>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8153" cy="656539"/>
                  </a:xfrm>
                  <a:prstGeom prst="rect"/>
                  <a:ln/>
                </pic:spPr>
              </pic:pic>
            </a:graphicData>
          </a:graphic>
        </wp:anchor>
      </w:drawing>
    </w:r>
  </w:p>
  <w:p w:rsidR="00000000" w:rsidDel="00000000" w:rsidP="00000000" w:rsidRDefault="00000000" w:rsidRPr="00000000" w14:paraId="00000025">
    <w:pPr>
      <w:ind w:left="0" w:hanging="2"/>
      <w:rPr>
        <w:sz w:val="10"/>
        <w:szCs w:val="1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4902975</wp:posOffset>
          </wp:positionH>
          <wp:positionV relativeFrom="paragraph">
            <wp:posOffset>21096</wp:posOffset>
          </wp:positionV>
          <wp:extent cx="1066645" cy="643198"/>
          <wp:effectExtent b="0" l="0" r="0" t="0"/>
          <wp:wrapNone/>
          <wp:docPr id="1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66645" cy="643198"/>
                  </a:xfrm>
                  <a:prstGeom prst="rect"/>
                  <a:ln/>
                </pic:spPr>
              </pic:pic>
            </a:graphicData>
          </a:graphic>
        </wp:anchor>
      </w:drawing>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 Amador Merino Reyna 267 Piso 12 San Isidro - Lima</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Av. Carretera a Ventanilla km 5.2 - Callao</w:t>
      <w:br w:type="textWrapping"/>
      <w:t xml:space="preserve">www.gob.pe/sanipes</w:t>
    </w:r>
  </w:p>
  <w:p w:rsidR="00000000" w:rsidDel="00000000" w:rsidP="00000000" w:rsidRDefault="00000000" w:rsidRPr="00000000" w14:paraId="00000028">
    <w:pPr>
      <w:tabs>
        <w:tab w:val="left" w:leader="none" w:pos="-284"/>
      </w:tabs>
      <w:spacing w:after="0" w:line="360" w:lineRule="auto"/>
      <w:ind w:right="-568"/>
      <w:jc w:val="both"/>
      <w:rPr>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-594710</wp:posOffset>
          </wp:positionH>
          <wp:positionV relativeFrom="paragraph">
            <wp:posOffset>12488</wp:posOffset>
          </wp:positionV>
          <wp:extent cx="2104712" cy="418679"/>
          <wp:effectExtent b="0" l="0" r="0" t="0"/>
          <wp:wrapNone/>
          <wp:docPr id="1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104712" cy="41867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4406265</wp:posOffset>
          </wp:positionH>
          <wp:positionV relativeFrom="paragraph">
            <wp:posOffset>12488</wp:posOffset>
          </wp:positionV>
          <wp:extent cx="1538824" cy="486272"/>
          <wp:effectExtent b="0" l="0" r="0" t="0"/>
          <wp:wrapNone/>
          <wp:docPr id="14"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538824" cy="486272"/>
                  </a:xfrm>
                  <a:prstGeom prst="rect"/>
                  <a:ln/>
                </pic:spPr>
              </pic:pic>
            </a:graphicData>
          </a:graphic>
        </wp:anchor>
      </w:drawing>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color w:val="000000"/>
        <w:sz w:val="10"/>
        <w:szCs w:val="1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“Decenio de la Igualdad de Oportunidades para Mujeres y Hombres”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sz w:val="14"/>
        <w:szCs w:val="14"/>
        <w:highlight w:val="white"/>
        <w:rtl w:val="0"/>
      </w:rPr>
      <w:t xml:space="preserve">“Año de la unidad, la paz y el desarrollo”</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Chars="1"/>
      <w:textDirection w:val="btLr"/>
      <w:textAlignment w:val="top"/>
      <w:outlineLvl w:val="0"/>
    </w:pPr>
    <w:rPr>
      <w:position w:val="-1"/>
      <w:lang w:eastAsia="en-US"/>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Encabezado">
    <w:name w:val="header"/>
    <w:basedOn w:val="Normal"/>
    <w:uiPriority w:val="99"/>
    <w:qFormat w:val="1"/>
    <w:pPr>
      <w:spacing w:after="0" w:line="240" w:lineRule="auto"/>
    </w:pPr>
  </w:style>
  <w:style w:type="character" w:styleId="EncabezadoCar" w:customStyle="1">
    <w:name w:val="Encabezado Car"/>
    <w:basedOn w:val="Fuentedeprrafopredeter"/>
    <w:uiPriority w:val="99"/>
    <w:rPr>
      <w:w w:val="100"/>
      <w:position w:val="-1"/>
      <w:effect w:val="none"/>
      <w:vertAlign w:val="baseline"/>
      <w:cs w:val="0"/>
      <w:em w:val="none"/>
    </w:rPr>
  </w:style>
  <w:style w:type="paragraph" w:styleId="Piedepgina">
    <w:name w:val="footer"/>
    <w:basedOn w:val="Normal"/>
    <w:qFormat w:val="1"/>
    <w:pPr>
      <w:spacing w:after="0" w:line="240" w:lineRule="auto"/>
    </w:pPr>
  </w:style>
  <w:style w:type="character" w:styleId="PiedepginaCar" w:customStyle="1">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val="1"/>
      <w:spacing w:after="0" w:line="240" w:lineRule="auto"/>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qFormat w:val="1"/>
    <w:pPr>
      <w:spacing w:after="0" w:line="240" w:lineRule="auto"/>
    </w:pPr>
    <w:rPr>
      <w:rFonts w:ascii="Segoe UI" w:cs="Segoe UI" w:hAnsi="Segoe UI"/>
      <w:sz w:val="18"/>
      <w:szCs w:val="18"/>
    </w:rPr>
  </w:style>
  <w:style w:type="character" w:styleId="TextodegloboCar" w:customStyle="1">
    <w:name w:val="Texto de globo Car"/>
    <w:rPr>
      <w:rFonts w:ascii="Segoe UI" w:cs="Segoe UI" w:hAnsi="Segoe UI"/>
      <w:w w:val="100"/>
      <w:position w:val="-1"/>
      <w:sz w:val="18"/>
      <w:szCs w:val="18"/>
      <w:effect w:val="none"/>
      <w:vertAlign w:val="baseline"/>
      <w:cs w:val="0"/>
      <w:em w:val="none"/>
    </w:rPr>
  </w:style>
  <w:style w:type="paragraph" w:styleId="Cuadrculaclara-nfasis31" w:customStyle="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val="1"/>
    </w:pPr>
  </w:style>
  <w:style w:type="paragraph" w:styleId="Textoindependiente">
    <w:name w:val="Body Text"/>
    <w:basedOn w:val="Normal"/>
    <w:pPr>
      <w:widowControl w:val="0"/>
      <w:autoSpaceDE w:val="0"/>
      <w:autoSpaceDN w:val="0"/>
      <w:spacing w:after="0" w:line="240" w:lineRule="auto"/>
    </w:pPr>
    <w:rPr>
      <w:rFonts w:ascii="Arial MT" w:cs="Arial MT" w:eastAsia="Arial MT" w:hAnsi="Arial MT"/>
      <w:sz w:val="20"/>
      <w:szCs w:val="20"/>
      <w:lang w:val="es-ES"/>
    </w:rPr>
  </w:style>
  <w:style w:type="character" w:styleId="TextoindependienteCar" w:customStyle="1">
    <w:name w:val="Texto independiente Car"/>
    <w:rPr>
      <w:rFonts w:ascii="Arial MT" w:cs="Arial MT" w:eastAsia="Arial MT" w:hAnsi="Arial MT"/>
      <w:w w:val="100"/>
      <w:position w:val="-1"/>
      <w:sz w:val="20"/>
      <w:szCs w:val="20"/>
      <w:effect w:val="none"/>
      <w:vertAlign w:val="baseline"/>
      <w:cs w:val="0"/>
      <w:em w:val="none"/>
      <w:lang w:val="es-ES"/>
    </w:rPr>
  </w:style>
  <w:style w:type="paragraph" w:styleId="Ttulo11" w:customStyle="1">
    <w:name w:val="Título 11"/>
    <w:basedOn w:val="Normal"/>
    <w:pPr>
      <w:widowControl w:val="0"/>
      <w:autoSpaceDE w:val="0"/>
      <w:autoSpaceDN w:val="0"/>
      <w:spacing w:after="0" w:line="240" w:lineRule="auto"/>
      <w:outlineLvl w:val="1"/>
    </w:pPr>
    <w:rPr>
      <w:rFonts w:ascii="Arial" w:cs="Arial" w:eastAsia="Arial" w:hAnsi="Arial"/>
      <w:b w:val="1"/>
      <w:bCs w:val="1"/>
      <w:lang w:val="es-ES"/>
    </w:rPr>
  </w:style>
  <w:style w:type="paragraph" w:styleId="Normal1" w:customStyle="1">
    <w:name w:val="Normal1"/>
    <w:pPr>
      <w:suppressAutoHyphens w:val="1"/>
      <w:ind w:left="-1" w:leftChars="-1" w:hangingChars="1"/>
      <w:textDirection w:val="btLr"/>
      <w:textAlignment w:val="top"/>
      <w:outlineLvl w:val="0"/>
    </w:pPr>
    <w:rPr>
      <w:position w:val="-1"/>
      <w:lang w:eastAsia="es-ES"/>
    </w:rPr>
  </w:style>
  <w:style w:type="paragraph" w:styleId="Ttulo12" w:customStyle="1">
    <w:name w:val="Título 12"/>
    <w:basedOn w:val="Normal"/>
    <w:pPr>
      <w:widowControl w:val="0"/>
      <w:autoSpaceDE w:val="0"/>
      <w:autoSpaceDN w:val="0"/>
      <w:spacing w:after="0" w:line="240" w:lineRule="auto"/>
      <w:outlineLvl w:val="1"/>
    </w:pPr>
    <w:rPr>
      <w:rFonts w:ascii="Arial" w:cs="Arial" w:eastAsia="Arial" w:hAnsi="Arial"/>
      <w:b w:val="1"/>
      <w:bCs w:val="1"/>
      <w:lang w:val="es-ES"/>
    </w:rPr>
  </w:style>
  <w:style w:type="paragraph" w:styleId="Normal2" w:customStyle="1">
    <w:name w:val="Normal2"/>
    <w:pPr>
      <w:suppressAutoHyphens w:val="1"/>
      <w:ind w:left="-1" w:leftChars="-1" w:hangingChars="1"/>
      <w:textDirection w:val="btLr"/>
      <w:textAlignment w:val="top"/>
      <w:outlineLvl w:val="0"/>
    </w:pPr>
    <w:rPr>
      <w:position w:val="-1"/>
      <w:lang w:eastAsia="es-ES"/>
    </w:rPr>
  </w:style>
  <w:style w:type="table" w:styleId="TableNormal5" w:customStyle="1">
    <w:name w:val="Table Normal"/>
    <w:next w:val="TableNormal4"/>
    <w:qFormat w:val="1"/>
    <w:pPr>
      <w:widowControl w:val="0"/>
      <w:suppressAutoHyphens w:val="1"/>
      <w:autoSpaceDE w:val="0"/>
      <w:autoSpaceDN w:val="0"/>
      <w:spacing w:line="1" w:lineRule="atLeast"/>
      <w:ind w:left="-1" w:leftChars="-1" w:hangingChars="1"/>
      <w:textDirection w:val="btLr"/>
      <w:textAlignment w:val="top"/>
      <w:outlineLvl w:val="0"/>
    </w:pPr>
    <w:rPr>
      <w:position w:val="-1"/>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pPr>
      <w:widowControl w:val="0"/>
      <w:autoSpaceDE w:val="0"/>
      <w:autoSpaceDN w:val="0"/>
      <w:spacing w:after="0" w:line="240" w:lineRule="auto"/>
    </w:pPr>
    <w:rPr>
      <w:rFonts w:ascii="Arial MT" w:cs="Arial MT" w:eastAsia="Arial MT" w:hAnsi="Arial MT"/>
      <w:lang w:val="es-ES"/>
    </w:rPr>
  </w:style>
  <w:style w:type="character" w:styleId="Cuadrculaclara-nfasis3Car" w:customStyle="1">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val="1"/>
    <w:rPr>
      <w:w w:val="100"/>
      <w:position w:val="-1"/>
      <w:effect w:val="none"/>
      <w:vertAlign w:val="baseline"/>
      <w:cs w:val="0"/>
      <w:em w:val="none"/>
    </w:rPr>
  </w:style>
  <w:style w:type="character" w:styleId="Hipervnculo">
    <w:name w:val="Hyperlink"/>
    <w:qFormat w:val="1"/>
    <w:rPr>
      <w:color w:val="0563c1"/>
      <w:w w:val="100"/>
      <w:position w:val="-1"/>
      <w:u w:val="single"/>
      <w:effect w:val="none"/>
      <w:vertAlign w:val="baseline"/>
      <w:cs w:val="0"/>
      <w:em w:val="none"/>
    </w:rPr>
  </w:style>
  <w:style w:type="character" w:styleId="fontstyle01" w:customStyle="1">
    <w:name w:val="fontstyle01"/>
    <w:rPr>
      <w:rFonts w:ascii="Calibri" w:hAnsi="Calibri" w:hint="default"/>
      <w:color w:val="000000"/>
      <w:w w:val="100"/>
      <w:position w:val="-1"/>
      <w:sz w:val="22"/>
      <w:szCs w:val="22"/>
      <w:effect w:val="none"/>
      <w:vertAlign w:val="baseline"/>
      <w:cs w:val="0"/>
      <w:em w:val="none"/>
    </w:rPr>
  </w:style>
  <w:style w:type="paragraph" w:styleId="Cuadrculamedia2-nfasis11" w:customStyle="1">
    <w:name w:val="Cuadrícula media 2 - Énfasis 11"/>
    <w:pPr>
      <w:suppressAutoHyphens w:val="1"/>
      <w:spacing w:line="1" w:lineRule="atLeast"/>
      <w:ind w:left="-1" w:leftChars="-1" w:hangingChars="1"/>
      <w:textDirection w:val="btLr"/>
      <w:textAlignment w:val="top"/>
      <w:outlineLvl w:val="0"/>
    </w:pPr>
    <w:rPr>
      <w:position w:val="-1"/>
      <w:lang w:eastAsia="en-US"/>
    </w:rPr>
  </w:style>
  <w:style w:type="paragraph" w:styleId="NormalWeb">
    <w:name w:val="Normal (Web)"/>
    <w:basedOn w:val="Normal"/>
    <w:uiPriority w:val="99"/>
    <w:qFormat w:val="1"/>
    <w:pPr>
      <w:spacing w:after="100" w:afterAutospacing="1" w:before="100" w:beforeAutospacing="1" w:line="240" w:lineRule="auto"/>
    </w:pPr>
    <w:rPr>
      <w:rFonts w:ascii="Times New Roman" w:eastAsia="Times New Roman" w:hAnsi="Times New Roman"/>
      <w:sz w:val="24"/>
      <w:szCs w:val="24"/>
      <w:lang w:eastAsia="es-PE"/>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entury Gothic" w:cs="Century Gothic" w:hAnsi="Century Gothic"/>
      <w:color w:val="000000"/>
      <w:position w:val="-1"/>
      <w:sz w:val="24"/>
      <w:szCs w:val="24"/>
      <w:lang w:eastAsia="es-PE"/>
    </w:rPr>
  </w:style>
  <w:style w:type="paragraph" w:styleId="Cuadrculamedia1-nfasis21" w:customStyle="1">
    <w:name w:val="Cuadrícula media 1 - Énfasis 21"/>
    <w:aliases w:val="Bullet 1,titulo"/>
    <w:basedOn w:val="Normal"/>
    <w:pPr>
      <w:spacing w:after="0" w:line="240" w:lineRule="auto"/>
      <w:ind w:left="720"/>
      <w:contextualSpacing w:val="1"/>
    </w:pPr>
    <w:rPr>
      <w:rFonts w:ascii="Times New Roman" w:eastAsia="Times New Roman" w:hAnsi="Times New Roman"/>
      <w:sz w:val="24"/>
      <w:szCs w:val="24"/>
      <w:lang w:eastAsia="es-ES" w:val="es-ES"/>
    </w:rPr>
  </w:style>
  <w:style w:type="paragraph" w:styleId="Cuadrculaclara-nfasis310" w:customStyle="1">
    <w:name w:val="Cuadrícula clara - Énfasis 31"/>
    <w:basedOn w:val="Normal"/>
    <w:pPr>
      <w:ind w:left="720"/>
      <w:contextualSpacing w:val="1"/>
    </w:pPr>
    <w:rPr>
      <w:lang w:eastAsia="ja-JP"/>
    </w:rPr>
  </w:style>
  <w:style w:type="paragraph" w:styleId="Cuadrculamedia21" w:customStyle="1">
    <w:name w:val="Cuadrícula media 21"/>
    <w:pPr>
      <w:suppressAutoHyphens w:val="1"/>
      <w:spacing w:line="1" w:lineRule="atLeast"/>
      <w:ind w:left="-1" w:leftChars="-1" w:hangingChars="1"/>
      <w:textDirection w:val="btLr"/>
      <w:textAlignment w:val="top"/>
      <w:outlineLvl w:val="0"/>
    </w:pPr>
    <w:rPr>
      <w:rFonts w:ascii="Times New Roman" w:eastAsia="Times New Roman" w:hAnsi="Times New Roman"/>
      <w:position w:val="-1"/>
      <w:sz w:val="24"/>
      <w:szCs w:val="24"/>
      <w:lang w:eastAsia="es-ES" w:val="es-ES"/>
    </w:rPr>
  </w:style>
  <w:style w:type="character" w:styleId="Cuadrculamedia2Car" w:customStyle="1">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styleId="Prrafodelista1" w:customStyle="1">
    <w:name w:val="Párrafo de lista1"/>
    <w:aliases w:val="Colorful List Accent 1,Ha,SUBTITU MEMO,Viñeta normal,Tipo2,List Paragraph-Thesis,paul2"/>
    <w:basedOn w:val="Normal"/>
    <w:pPr>
      <w:spacing w:after="0" w:line="240" w:lineRule="auto"/>
      <w:ind w:left="720"/>
      <w:contextualSpacing w:val="1"/>
    </w:pPr>
    <w:rPr>
      <w:rFonts w:ascii="Times New Roman" w:hAnsi="Times New Roman"/>
      <w:sz w:val="24"/>
      <w:szCs w:val="24"/>
      <w:lang w:eastAsia="es-ES" w:val="es-ES"/>
    </w:rPr>
  </w:style>
  <w:style w:type="character" w:styleId="Mencinsinresolver">
    <w:name w:val="Unresolved Mention"/>
    <w:qFormat w:val="1"/>
    <w:rPr>
      <w:color w:val="605e5c"/>
      <w:w w:val="100"/>
      <w:position w:val="-1"/>
      <w:effect w:val="none"/>
      <w:shd w:color="auto" w:fill="e1dfdd" w:val="clear"/>
      <w:vertAlign w:val="baseline"/>
      <w:cs w:val="0"/>
      <w:em w:val="none"/>
    </w:rPr>
  </w:style>
  <w:style w:type="character" w:styleId="Hipervnculovisitado">
    <w:name w:val="FollowedHyperlink"/>
    <w:qFormat w:val="1"/>
    <w:rPr>
      <w:color w:val="954f72"/>
      <w:w w:val="100"/>
      <w:position w:val="-1"/>
      <w:u w:val="single"/>
      <w:effect w:val="none"/>
      <w:vertAlign w:val="baseline"/>
      <w:cs w:val="0"/>
      <w:em w:val="none"/>
    </w:rPr>
  </w:style>
  <w:style w:type="character" w:styleId="markzzkuas3gt" w:customStyle="1">
    <w:name w:val="markzzkuas3gt"/>
    <w:rPr>
      <w:w w:val="100"/>
      <w:position w:val="-1"/>
      <w:effect w:val="none"/>
      <w:vertAlign w:val="baseline"/>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val="1"/>
    <w:rsid w:val="00174B23"/>
    <w:pPr>
      <w:ind w:left="720"/>
      <w:contextualSpacing w:val="1"/>
    </w:pPr>
  </w:style>
  <w:style w:type="paragraph" w:styleId="Sinespaciado">
    <w:name w:val="No Spacing"/>
    <w:uiPriority w:val="1"/>
    <w:qFormat w:val="1"/>
    <w:rsid w:val="00691135"/>
    <w:pPr>
      <w:suppressAutoHyphens w:val="1"/>
      <w:spacing w:after="0" w:line="240" w:lineRule="auto"/>
      <w:ind w:left="-1" w:leftChars="-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val="1"/>
    <w:qFormat w:val="1"/>
    <w:rsid w:val="00EE1ECC"/>
    <w:pPr>
      <w:suppressAutoHyphens w:val="0"/>
      <w:spacing w:after="0" w:line="240" w:lineRule="auto"/>
      <w:ind w:left="0" w:leftChars="0" w:firstLine="0" w:firstLineChars="0"/>
      <w:textDirection w:val="lrTb"/>
      <w:textAlignment w:val="auto"/>
      <w:outlineLvl w:val="9"/>
    </w:pPr>
    <w:rPr>
      <w:rFonts w:cs="Times New Roman"/>
      <w:position w:val="0"/>
      <w:sz w:val="20"/>
      <w:szCs w:val="20"/>
    </w:rPr>
  </w:style>
  <w:style w:type="character" w:styleId="TextonotapieCar" w:customStyle="1">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val="1"/>
    <w:qFormat w:val="1"/>
    <w:rsid w:val="00EE1ECC"/>
    <w:rPr>
      <w:vertAlign w:val="superscript"/>
    </w:rPr>
  </w:style>
  <w:style w:type="character" w:styleId="Refdecomentario">
    <w:name w:val="annotation reference"/>
    <w:basedOn w:val="Fuentedeprrafopredeter"/>
    <w:uiPriority w:val="99"/>
    <w:semiHidden w:val="1"/>
    <w:unhideWhenUsed w:val="1"/>
    <w:rsid w:val="00DA2DA8"/>
    <w:rPr>
      <w:sz w:val="16"/>
      <w:szCs w:val="16"/>
    </w:rPr>
  </w:style>
  <w:style w:type="paragraph" w:styleId="Textocomentario">
    <w:name w:val="annotation text"/>
    <w:basedOn w:val="Normal"/>
    <w:link w:val="TextocomentarioCar"/>
    <w:uiPriority w:val="99"/>
    <w:unhideWhenUsed w:val="1"/>
    <w:rsid w:val="00DA2DA8"/>
    <w:pPr>
      <w:spacing w:line="240" w:lineRule="auto"/>
    </w:pPr>
    <w:rPr>
      <w:sz w:val="20"/>
      <w:szCs w:val="20"/>
    </w:rPr>
  </w:style>
  <w:style w:type="character" w:styleId="TextocomentarioCar" w:customStyle="1">
    <w:name w:val="Texto comentario Car"/>
    <w:basedOn w:val="Fuentedeprrafopredeter"/>
    <w:link w:val="Textocomentario"/>
    <w:uiPriority w:val="99"/>
    <w:rsid w:val="00DA2DA8"/>
    <w:rPr>
      <w:position w:val="-1"/>
      <w:sz w:val="20"/>
      <w:szCs w:val="20"/>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ulavirtualsanidad.sanipes.gob.pe/" TargetMode="External"/><Relationship Id="rId8" Type="http://schemas.openxmlformats.org/officeDocument/2006/relationships/hyperlink" Target="mailto:sanidad.elearning@sanipes.gob.p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GqUfXJ637Xgp1gKR30FIr3hjPw==">AMUW2mUzfgFDJsnI4yIac8XGOiCscpW2LCtMEE61LsaJGdwZd3v/EiMAOsCExd5O7RbHk0DE98I1Sy4Rg7tThwEiJjlSnuKsCpqwj71rwYTjWiu6QypsfvjMgf/XSNJXou5yEz2GdBFP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2023-03-09T13:55:00Z</dcterms:created>
  <dc:creator>Comunicaciones</dc:creator>
</cp:coreProperties>
</file>