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AFEB" w14:textId="5E3C4C71" w:rsidR="00D04591" w:rsidRPr="00D04591" w:rsidRDefault="002E7B14" w:rsidP="00C8300D">
      <w:pPr>
        <w:ind w:left="-426"/>
        <w:jc w:val="both"/>
        <w:rPr>
          <w:rFonts w:ascii="Roboto" w:hAnsi="Roboto"/>
          <w:b/>
          <w:bCs/>
          <w:noProof/>
          <w:sz w:val="40"/>
          <w:szCs w:val="40"/>
        </w:rPr>
      </w:pPr>
      <w:r w:rsidRPr="002E7B14">
        <w:rPr>
          <w:rFonts w:ascii="Roboto" w:hAnsi="Roboto"/>
          <w:b/>
          <w:bCs/>
          <w:noProof/>
          <w:sz w:val="40"/>
          <w:szCs w:val="40"/>
          <w:lang w:eastAsia="es-PE"/>
        </w:rPr>
        <w:drawing>
          <wp:inline distT="0" distB="0" distL="0" distR="0" wp14:anchorId="356D752A" wp14:editId="63AB2CA4">
            <wp:extent cx="2164564" cy="455930"/>
            <wp:effectExtent l="0" t="0" r="7620" b="127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2" cy="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4">
        <w:rPr>
          <w:rFonts w:ascii="Roboto" w:hAnsi="Roboto"/>
          <w:b/>
          <w:bCs/>
          <w:noProof/>
          <w:sz w:val="40"/>
          <w:szCs w:val="40"/>
        </w:rPr>
        <w:t xml:space="preserve"> </w:t>
      </w:r>
      <w:r>
        <w:rPr>
          <w:rFonts w:ascii="Roboto" w:hAnsi="Roboto"/>
          <w:b/>
          <w:bCs/>
          <w:noProof/>
          <w:sz w:val="40"/>
          <w:szCs w:val="40"/>
        </w:rPr>
        <w:t xml:space="preserve">              </w:t>
      </w:r>
      <w:r w:rsidR="00D04591">
        <w:rPr>
          <w:rFonts w:ascii="Roboto" w:hAnsi="Roboto"/>
          <w:b/>
          <w:bCs/>
          <w:noProof/>
          <w:sz w:val="40"/>
          <w:szCs w:val="40"/>
        </w:rPr>
        <w:t xml:space="preserve">                         </w:t>
      </w:r>
    </w:p>
    <w:p w14:paraId="76745D3B" w14:textId="223BFF6E" w:rsidR="002C52A2" w:rsidRPr="00B73A71" w:rsidRDefault="002C52A2" w:rsidP="00110D8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3A71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6A66368A" w14:textId="74072C73" w:rsidR="00F65A6B" w:rsidRPr="00D96BAD" w:rsidRDefault="00D725CC" w:rsidP="00D96B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5CC">
        <w:rPr>
          <w:rFonts w:ascii="Arial" w:hAnsi="Arial" w:cs="Arial"/>
          <w:b/>
          <w:bCs/>
          <w:sz w:val="28"/>
          <w:szCs w:val="28"/>
        </w:rPr>
        <w:t>Produce anuncia medidas para resolver problemática de infraestructura pesquera en la región Arequipa</w:t>
      </w:r>
      <w:r w:rsidR="00E57A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37424" w14:textId="77777777" w:rsidR="00D725CC" w:rsidRPr="00D725CC" w:rsidRDefault="00D725CC" w:rsidP="00D725CC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/>
          <w:lang w:eastAsia="es-PE"/>
        </w:rPr>
      </w:pPr>
      <w:r w:rsidRPr="00D725CC">
        <w:rPr>
          <w:rFonts w:ascii="Arial" w:eastAsia="Times New Roman" w:hAnsi="Arial" w:cs="Arial"/>
          <w:i/>
          <w:lang w:eastAsia="es-PE"/>
        </w:rPr>
        <w:t xml:space="preserve">Ministro señaló que se usará el acuerdo Gobierno a Gobierno para la creación de un DPA y muelle en la provincia </w:t>
      </w:r>
      <w:proofErr w:type="spellStart"/>
      <w:r w:rsidRPr="00D725CC">
        <w:rPr>
          <w:rFonts w:ascii="Arial" w:eastAsia="Times New Roman" w:hAnsi="Arial" w:cs="Arial"/>
          <w:i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i/>
          <w:lang w:eastAsia="es-PE"/>
        </w:rPr>
        <w:t>.</w:t>
      </w:r>
    </w:p>
    <w:p w14:paraId="4E3B574D" w14:textId="3B1A375C" w:rsidR="00D725CC" w:rsidRPr="00D725CC" w:rsidRDefault="00D725CC" w:rsidP="00D725CC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/>
          <w:lang w:eastAsia="es-PE"/>
        </w:rPr>
      </w:pPr>
      <w:r w:rsidRPr="00D725CC">
        <w:rPr>
          <w:rFonts w:ascii="Arial" w:eastAsia="Times New Roman" w:hAnsi="Arial" w:cs="Arial"/>
          <w:i/>
          <w:lang w:eastAsia="es-PE"/>
        </w:rPr>
        <w:t xml:space="preserve">Produce inyectará S/ 4.3 millones para el reforzamiento del talud en el ingreso al muelle privado en el Puerto de </w:t>
      </w:r>
      <w:proofErr w:type="spellStart"/>
      <w:r w:rsidRPr="00D725CC">
        <w:rPr>
          <w:rFonts w:ascii="Arial" w:eastAsia="Times New Roman" w:hAnsi="Arial" w:cs="Arial"/>
          <w:i/>
          <w:lang w:eastAsia="es-PE"/>
        </w:rPr>
        <w:t>Matarani</w:t>
      </w:r>
      <w:proofErr w:type="spellEnd"/>
      <w:r w:rsidRPr="00D725CC">
        <w:rPr>
          <w:rFonts w:ascii="Arial" w:eastAsia="Times New Roman" w:hAnsi="Arial" w:cs="Arial"/>
          <w:i/>
          <w:lang w:eastAsia="es-PE"/>
        </w:rPr>
        <w:t xml:space="preserve"> que fue declarado en emergencia.</w:t>
      </w:r>
    </w:p>
    <w:p w14:paraId="60D67919" w14:textId="77CA9A10" w:rsidR="00D725CC" w:rsidRPr="00D725CC" w:rsidRDefault="00D725CC" w:rsidP="00D725CC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/>
          <w:lang w:eastAsia="es-PE"/>
        </w:rPr>
      </w:pPr>
      <w:r w:rsidRPr="00D725CC">
        <w:rPr>
          <w:rFonts w:ascii="Arial" w:eastAsia="Times New Roman" w:hAnsi="Arial" w:cs="Arial"/>
          <w:i/>
          <w:lang w:eastAsia="es-PE"/>
        </w:rPr>
        <w:t>Se implementará un piloto para promover la acuicultura local en la costa arequipeña</w:t>
      </w:r>
    </w:p>
    <w:p w14:paraId="0FD74D82" w14:textId="5BDBC01B" w:rsidR="00D725CC" w:rsidRDefault="00D725CC" w:rsidP="00E57AD2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bookmarkStart w:id="0" w:name="_GoBack"/>
      <w:bookmarkEnd w:id="0"/>
    </w:p>
    <w:p w14:paraId="3DFF3BBD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El ministro de la Producción, Raúl Pérez Reyes, llegó este lunes a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para concretar los acuerdos que permitan la futura creación de un nuevo Desembarcadero Pesquero Artesanal (DPA) y un muelle que brinden solución a la problemática de infraestructura pesquera que presenta esta provincia arequipeña.</w:t>
      </w:r>
    </w:p>
    <w:p w14:paraId="03A38EB1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4A5C54A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El titular de Produce señaló que es clara la voluntad política de avanzar con las infraestructuras pesqueras en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. Por ello, adelantó que ya se iniciaron los trabajos de estudios técnicos en la caleta el Faro, quedando pendiente replicar la acción en </w:t>
      </w:r>
      <w:proofErr w:type="spellStart"/>
      <w:r w:rsidRPr="00D725CC">
        <w:rPr>
          <w:rFonts w:ascii="Arial" w:eastAsia="Times New Roman" w:hAnsi="Arial" w:cs="Arial"/>
          <w:lang w:eastAsia="es-PE"/>
        </w:rPr>
        <w:t>Mollendito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y Barco Hundido para poder definir, finalmente, dónde se construirá el nuevo DPA que formará parte de un paquete de obras que el sector promoverá, mediante un acuerdo Gobierno a Gobierno.</w:t>
      </w:r>
    </w:p>
    <w:p w14:paraId="568E6912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061B26E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“Esperamos llegar al 2024 con todos los estudios técnicos de oleaje y corrientes marinas para que se pueda definir la correcta ubicación y el tamaño apropiado de las infraestructuras”, comentó el titular de Produce. </w:t>
      </w:r>
    </w:p>
    <w:p w14:paraId="2F06E61A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6B63981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En ese marco, el ministro, junto a la viceministra de Pesca y Acuicultura, </w:t>
      </w:r>
      <w:proofErr w:type="spellStart"/>
      <w:r w:rsidRPr="00D725CC">
        <w:rPr>
          <w:rFonts w:ascii="Arial" w:eastAsia="Times New Roman" w:hAnsi="Arial" w:cs="Arial"/>
          <w:lang w:eastAsia="es-PE"/>
        </w:rPr>
        <w:t>Desilú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León, participó en la renovación del Convenio Marco de Cooperación entre el Gobierno Regional de Arequipa y la empresa Terminal Internacional del Sur S.A. (</w:t>
      </w:r>
      <w:proofErr w:type="spellStart"/>
      <w:r w:rsidRPr="00D725CC">
        <w:rPr>
          <w:rFonts w:ascii="Arial" w:eastAsia="Times New Roman" w:hAnsi="Arial" w:cs="Arial"/>
          <w:lang w:eastAsia="es-PE"/>
        </w:rPr>
        <w:t>Tisur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), cuyo objetivo expreso es “la elaboración de los estudios y/o perfil para la construcción de un nuevo DPA en una de las caletas denominadas Barco Hundido, </w:t>
      </w:r>
      <w:proofErr w:type="spellStart"/>
      <w:r w:rsidRPr="00D725CC">
        <w:rPr>
          <w:rFonts w:ascii="Arial" w:eastAsia="Times New Roman" w:hAnsi="Arial" w:cs="Arial"/>
          <w:lang w:eastAsia="es-PE"/>
        </w:rPr>
        <w:t>Mollendito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y el Faro, en la provincia de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>”.</w:t>
      </w:r>
    </w:p>
    <w:p w14:paraId="07C8DD56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FDFED0E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En el acto protocolar participaron el gobernador regional, </w:t>
      </w:r>
      <w:proofErr w:type="spellStart"/>
      <w:r w:rsidRPr="00D725CC">
        <w:rPr>
          <w:rFonts w:ascii="Arial" w:eastAsia="Times New Roman" w:hAnsi="Arial" w:cs="Arial"/>
          <w:lang w:eastAsia="es-PE"/>
        </w:rPr>
        <w:t>Rohel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Sánchez; alcalde provincial de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, Richard Ale; alcalde distrital de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, </w:t>
      </w:r>
      <w:proofErr w:type="spellStart"/>
      <w:r w:rsidRPr="00D725CC">
        <w:rPr>
          <w:rFonts w:ascii="Arial" w:eastAsia="Times New Roman" w:hAnsi="Arial" w:cs="Arial"/>
          <w:lang w:eastAsia="es-PE"/>
        </w:rPr>
        <w:t>Irwin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Santoyo; gerente general de </w:t>
      </w:r>
      <w:proofErr w:type="spellStart"/>
      <w:r w:rsidRPr="00D725CC">
        <w:rPr>
          <w:rFonts w:ascii="Arial" w:eastAsia="Times New Roman" w:hAnsi="Arial" w:cs="Arial"/>
          <w:lang w:eastAsia="es-PE"/>
        </w:rPr>
        <w:t>Tisur</w:t>
      </w:r>
      <w:proofErr w:type="spellEnd"/>
      <w:r w:rsidRPr="00D725CC">
        <w:rPr>
          <w:rFonts w:ascii="Arial" w:eastAsia="Times New Roman" w:hAnsi="Arial" w:cs="Arial"/>
          <w:lang w:eastAsia="es-PE"/>
        </w:rPr>
        <w:t>, Mauricio Núñez; jefa del Fondo Nacional de Desarrollo Pesquero (</w:t>
      </w:r>
      <w:proofErr w:type="spellStart"/>
      <w:r w:rsidRPr="00D725CC">
        <w:rPr>
          <w:rFonts w:ascii="Arial" w:eastAsia="Times New Roman" w:hAnsi="Arial" w:cs="Arial"/>
          <w:lang w:eastAsia="es-PE"/>
        </w:rPr>
        <w:t>Fondepes</w:t>
      </w:r>
      <w:proofErr w:type="spellEnd"/>
      <w:r w:rsidRPr="00D725CC">
        <w:rPr>
          <w:rFonts w:ascii="Arial" w:eastAsia="Times New Roman" w:hAnsi="Arial" w:cs="Arial"/>
          <w:lang w:eastAsia="es-PE"/>
        </w:rPr>
        <w:t>), Rossana Acuña; presidente ejecutivo del Organismo Nacional de Sanidad Pesquera (</w:t>
      </w:r>
      <w:proofErr w:type="spellStart"/>
      <w:r w:rsidRPr="00D725CC">
        <w:rPr>
          <w:rFonts w:ascii="Arial" w:eastAsia="Times New Roman" w:hAnsi="Arial" w:cs="Arial"/>
          <w:lang w:eastAsia="es-PE"/>
        </w:rPr>
        <w:t>Sanipes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), Víctor Haro; director general de Promoción y Formalización Pesquera Artesanal, Ricardo Contreras; representante del Sindicato de Pescadores Artesanales y Extractores de Mariscos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>, Miguel Velásquez, y representante de los pescadores, Edgar Jiménez.</w:t>
      </w:r>
    </w:p>
    <w:p w14:paraId="0C961080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403ACE1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D725CC">
        <w:rPr>
          <w:rFonts w:ascii="Arial" w:eastAsia="Times New Roman" w:hAnsi="Arial" w:cs="Arial"/>
          <w:b/>
          <w:lang w:eastAsia="es-PE"/>
        </w:rPr>
        <w:t>Mejora del muelle a través de la inyección de S/ 4.3 millones</w:t>
      </w:r>
    </w:p>
    <w:p w14:paraId="4C0C1E49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La visita ministerial a la provincia de </w:t>
      </w:r>
      <w:proofErr w:type="spellStart"/>
      <w:r w:rsidRPr="00D725CC">
        <w:rPr>
          <w:rFonts w:ascii="Arial" w:eastAsia="Times New Roman" w:hAnsi="Arial" w:cs="Arial"/>
          <w:lang w:eastAsia="es-PE"/>
        </w:rPr>
        <w:t>Islay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también incluyó la inspección al talud ubicado al ingreso del muelle privado que en marzo fue declarado en emergencia, representando </w:t>
      </w:r>
      <w:r w:rsidRPr="00D725CC">
        <w:rPr>
          <w:rFonts w:ascii="Arial" w:eastAsia="Times New Roman" w:hAnsi="Arial" w:cs="Arial"/>
          <w:lang w:eastAsia="es-PE"/>
        </w:rPr>
        <w:lastRenderedPageBreak/>
        <w:t xml:space="preserve">un riesgo para la comunidad. Aquí el ministro señaló que el sector inyectará S/ 4.3 millones para la mejora de la obra, el mismo monto que aportará el GORE Arequipa. </w:t>
      </w:r>
    </w:p>
    <w:p w14:paraId="07F2BBC0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6197771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>En la inspección participaron los representantes de Defensa Civil, gremios de pescadores y buzos.</w:t>
      </w:r>
    </w:p>
    <w:p w14:paraId="1A07D07E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8D62C38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D725CC">
        <w:rPr>
          <w:rFonts w:ascii="Arial" w:eastAsia="Times New Roman" w:hAnsi="Arial" w:cs="Arial"/>
          <w:b/>
          <w:lang w:eastAsia="es-PE"/>
        </w:rPr>
        <w:t>Desarrollo de la acuicultura</w:t>
      </w:r>
    </w:p>
    <w:p w14:paraId="0B6B2DE6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En otro momento, Pérez Reyes adelantó que su sector evalúa estrategias para implementar un piloto en la costa de Arequipa que desarrolle la acuicultura de lenguado y corvina, recursos muy cotizados en el mercado. </w:t>
      </w:r>
    </w:p>
    <w:p w14:paraId="29CC83F5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5EF18B6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Asimismo, reafirmó el compromiso del gobierno por respetar que las 5 primeras millas del mar sean un espacio exclusivo para el desarrollo de la pesca artesanal. </w:t>
      </w:r>
    </w:p>
    <w:p w14:paraId="6093B543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D9DBF8E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D725CC">
        <w:rPr>
          <w:rFonts w:ascii="Arial" w:eastAsia="Times New Roman" w:hAnsi="Arial" w:cs="Arial"/>
          <w:b/>
          <w:lang w:eastAsia="es-PE"/>
        </w:rPr>
        <w:t>Parque Industrial Tecnológico Pesquero</w:t>
      </w:r>
    </w:p>
    <w:p w14:paraId="47CA79DC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Como parte de su agenda de actividades en la región Arequipa, Pérez Reyes también visitó el proyecto Parque Industrial Tecnológico Pesquero a cargo de la Zona Especial de Desarrollo (ZED </w:t>
      </w:r>
      <w:proofErr w:type="spellStart"/>
      <w:r w:rsidRPr="00D725CC">
        <w:rPr>
          <w:rFonts w:ascii="Arial" w:eastAsia="Times New Roman" w:hAnsi="Arial" w:cs="Arial"/>
          <w:lang w:eastAsia="es-PE"/>
        </w:rPr>
        <w:t>Matarani</w:t>
      </w:r>
      <w:proofErr w:type="spellEnd"/>
      <w:r w:rsidRPr="00D725CC">
        <w:rPr>
          <w:rFonts w:ascii="Arial" w:eastAsia="Times New Roman" w:hAnsi="Arial" w:cs="Arial"/>
          <w:lang w:eastAsia="es-PE"/>
        </w:rPr>
        <w:t>), dicho proyecto busca dinamizar la economía de la zona a través de la inversión privada.</w:t>
      </w:r>
    </w:p>
    <w:p w14:paraId="3DB1CD81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925ACDF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“Nos hemos comprometido con el gobernador y los alcaldes para participar de una mesa de trabajo con nuestros técnicos para el desarrollo del parque industrial”, dijo. </w:t>
      </w:r>
    </w:p>
    <w:p w14:paraId="6565CD23" w14:textId="77777777" w:rsidR="00D725CC" w:rsidRPr="00D725C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D9C3CFF" w14:textId="0D7BA7A9" w:rsidR="0038742C" w:rsidRDefault="00D725CC" w:rsidP="00D725C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D725CC">
        <w:rPr>
          <w:rFonts w:ascii="Arial" w:eastAsia="Times New Roman" w:hAnsi="Arial" w:cs="Arial"/>
          <w:lang w:eastAsia="es-PE"/>
        </w:rPr>
        <w:t xml:space="preserve">Además, el ministro llegó hasta el Centro de Salud </w:t>
      </w:r>
      <w:proofErr w:type="spellStart"/>
      <w:r w:rsidRPr="00D725CC">
        <w:rPr>
          <w:rFonts w:ascii="Arial" w:eastAsia="Times New Roman" w:hAnsi="Arial" w:cs="Arial"/>
          <w:lang w:eastAsia="es-PE"/>
        </w:rPr>
        <w:t>Matarani</w:t>
      </w:r>
      <w:proofErr w:type="spellEnd"/>
      <w:r w:rsidRPr="00D725CC">
        <w:rPr>
          <w:rFonts w:ascii="Arial" w:eastAsia="Times New Roman" w:hAnsi="Arial" w:cs="Arial"/>
          <w:lang w:eastAsia="es-PE"/>
        </w:rPr>
        <w:t xml:space="preserve"> donde se constató las condiciones del servicio de cámara hiperbárica, obteniendo el compromiso del gobierno regional para la mejora del mismo a través de la promoción en el mecanismo Obras por Impuestos.</w:t>
      </w:r>
    </w:p>
    <w:p w14:paraId="0D548FE4" w14:textId="6E2E1836" w:rsidR="00296A12" w:rsidRPr="00B73A71" w:rsidRDefault="00296A12" w:rsidP="00A7146E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14:paraId="546D20B3" w14:textId="6F610A4B" w:rsidR="002E7B14" w:rsidRDefault="006329DA" w:rsidP="00B03110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Arequipa</w:t>
      </w:r>
      <w:r w:rsidR="00D04591" w:rsidRPr="00B73A71">
        <w:rPr>
          <w:rFonts w:ascii="Arial" w:eastAsia="Times New Roman" w:hAnsi="Arial" w:cs="Arial"/>
          <w:b/>
          <w:lang w:eastAsia="es-PE"/>
        </w:rPr>
        <w:t xml:space="preserve">, </w:t>
      </w:r>
      <w:r>
        <w:rPr>
          <w:rFonts w:ascii="Arial" w:eastAsia="Times New Roman" w:hAnsi="Arial" w:cs="Arial"/>
          <w:b/>
          <w:lang w:eastAsia="es-PE"/>
        </w:rPr>
        <w:t>8</w:t>
      </w:r>
      <w:r w:rsidR="00F35B2F">
        <w:rPr>
          <w:rFonts w:ascii="Arial" w:eastAsia="Times New Roman" w:hAnsi="Arial" w:cs="Arial"/>
          <w:b/>
          <w:lang w:eastAsia="es-PE"/>
        </w:rPr>
        <w:t xml:space="preserve"> de ma</w:t>
      </w:r>
      <w:r w:rsidR="00B2253F">
        <w:rPr>
          <w:rFonts w:ascii="Arial" w:eastAsia="Times New Roman" w:hAnsi="Arial" w:cs="Arial"/>
          <w:b/>
          <w:lang w:eastAsia="es-PE"/>
        </w:rPr>
        <w:t>yo</w:t>
      </w:r>
      <w:r w:rsidR="00F35B2F">
        <w:rPr>
          <w:rFonts w:ascii="Arial" w:eastAsia="Times New Roman" w:hAnsi="Arial" w:cs="Arial"/>
          <w:b/>
          <w:lang w:eastAsia="es-PE"/>
        </w:rPr>
        <w:t xml:space="preserve"> de</w:t>
      </w:r>
      <w:r w:rsidR="00AA1406" w:rsidRPr="00B73A71">
        <w:rPr>
          <w:rFonts w:ascii="Arial" w:eastAsia="Times New Roman" w:hAnsi="Arial" w:cs="Arial"/>
          <w:b/>
          <w:lang w:eastAsia="es-PE"/>
        </w:rPr>
        <w:t xml:space="preserve"> 2023</w:t>
      </w:r>
    </w:p>
    <w:p w14:paraId="0EB1F2E7" w14:textId="200B746A" w:rsidR="00B73A71" w:rsidRDefault="00B73A71" w:rsidP="00B03110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COMUNICACIONES E IMAGEN INSTITUCIONAL</w:t>
      </w:r>
    </w:p>
    <w:p w14:paraId="0BA18EC3" w14:textId="3A4BF381" w:rsidR="002D2742" w:rsidRPr="00A33EE5" w:rsidRDefault="002D2742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</w:p>
    <w:sectPr w:rsidR="002D2742" w:rsidRPr="00A33EE5" w:rsidSect="00D04591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351A5" w14:textId="77777777" w:rsidR="00D61B0D" w:rsidRDefault="00D61B0D" w:rsidP="004013C6">
      <w:pPr>
        <w:spacing w:after="0" w:line="240" w:lineRule="auto"/>
      </w:pPr>
      <w:r>
        <w:separator/>
      </w:r>
    </w:p>
  </w:endnote>
  <w:endnote w:type="continuationSeparator" w:id="0">
    <w:p w14:paraId="625BAD4B" w14:textId="77777777" w:rsidR="00D61B0D" w:rsidRDefault="00D61B0D" w:rsidP="0040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1AEA" w14:textId="10936FC5" w:rsidR="004013C6" w:rsidRDefault="004013C6">
    <w:pPr>
      <w:pStyle w:val="Piedepgina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33386E0" wp14:editId="24D97874">
          <wp:simplePos x="0" y="0"/>
          <wp:positionH relativeFrom="margin">
            <wp:posOffset>-885825</wp:posOffset>
          </wp:positionH>
          <wp:positionV relativeFrom="paragraph">
            <wp:posOffset>-628650</wp:posOffset>
          </wp:positionV>
          <wp:extent cx="7123430" cy="1179195"/>
          <wp:effectExtent l="0" t="0" r="1270" b="1905"/>
          <wp:wrapSquare wrapText="bothSides"/>
          <wp:docPr id="148" name="Imagen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" t="86372" r="954" b="363"/>
                  <a:stretch/>
                </pic:blipFill>
                <pic:spPr>
                  <a:xfrm>
                    <a:off x="0" y="0"/>
                    <a:ext cx="7123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0418" w14:textId="77777777" w:rsidR="00D61B0D" w:rsidRDefault="00D61B0D" w:rsidP="004013C6">
      <w:pPr>
        <w:spacing w:after="0" w:line="240" w:lineRule="auto"/>
      </w:pPr>
      <w:r>
        <w:separator/>
      </w:r>
    </w:p>
  </w:footnote>
  <w:footnote w:type="continuationSeparator" w:id="0">
    <w:p w14:paraId="08685554" w14:textId="77777777" w:rsidR="00D61B0D" w:rsidRDefault="00D61B0D" w:rsidP="0040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49"/>
    <w:multiLevelType w:val="hybridMultilevel"/>
    <w:tmpl w:val="1C844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E57"/>
    <w:multiLevelType w:val="hybridMultilevel"/>
    <w:tmpl w:val="AAA61B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E0F"/>
    <w:multiLevelType w:val="hybridMultilevel"/>
    <w:tmpl w:val="6D5A75C6"/>
    <w:lvl w:ilvl="0" w:tplc="A3685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5BB4"/>
    <w:multiLevelType w:val="hybridMultilevel"/>
    <w:tmpl w:val="626C3008"/>
    <w:lvl w:ilvl="0" w:tplc="E34ED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4"/>
    <w:rsid w:val="0000295B"/>
    <w:rsid w:val="00031F8D"/>
    <w:rsid w:val="00043B28"/>
    <w:rsid w:val="00056331"/>
    <w:rsid w:val="00064368"/>
    <w:rsid w:val="0006708F"/>
    <w:rsid w:val="00085912"/>
    <w:rsid w:val="000A13BF"/>
    <w:rsid w:val="000A23CE"/>
    <w:rsid w:val="000B3B14"/>
    <w:rsid w:val="000B4E58"/>
    <w:rsid w:val="000C3620"/>
    <w:rsid w:val="000C411C"/>
    <w:rsid w:val="000E483B"/>
    <w:rsid w:val="0010216C"/>
    <w:rsid w:val="00110D8F"/>
    <w:rsid w:val="00111C3A"/>
    <w:rsid w:val="00143908"/>
    <w:rsid w:val="00145A9C"/>
    <w:rsid w:val="0016238D"/>
    <w:rsid w:val="001730C7"/>
    <w:rsid w:val="00173B93"/>
    <w:rsid w:val="00180173"/>
    <w:rsid w:val="001A3483"/>
    <w:rsid w:val="001C62C2"/>
    <w:rsid w:val="001C76E7"/>
    <w:rsid w:val="001D149C"/>
    <w:rsid w:val="001D379A"/>
    <w:rsid w:val="001E29CF"/>
    <w:rsid w:val="001F748D"/>
    <w:rsid w:val="00221D9B"/>
    <w:rsid w:val="00234681"/>
    <w:rsid w:val="00237228"/>
    <w:rsid w:val="00251692"/>
    <w:rsid w:val="00255446"/>
    <w:rsid w:val="00276962"/>
    <w:rsid w:val="00296A12"/>
    <w:rsid w:val="002A0D7B"/>
    <w:rsid w:val="002A2B59"/>
    <w:rsid w:val="002C4921"/>
    <w:rsid w:val="002C52A2"/>
    <w:rsid w:val="002C769A"/>
    <w:rsid w:val="002C7BE0"/>
    <w:rsid w:val="002D00BC"/>
    <w:rsid w:val="002D2742"/>
    <w:rsid w:val="002D3B34"/>
    <w:rsid w:val="002E36CE"/>
    <w:rsid w:val="002E7B14"/>
    <w:rsid w:val="002F205F"/>
    <w:rsid w:val="00310B45"/>
    <w:rsid w:val="0032363A"/>
    <w:rsid w:val="003302F0"/>
    <w:rsid w:val="003320A9"/>
    <w:rsid w:val="00340D33"/>
    <w:rsid w:val="00342BDD"/>
    <w:rsid w:val="00381440"/>
    <w:rsid w:val="003851C6"/>
    <w:rsid w:val="0038742C"/>
    <w:rsid w:val="003B23CD"/>
    <w:rsid w:val="003E274C"/>
    <w:rsid w:val="004013C6"/>
    <w:rsid w:val="00416001"/>
    <w:rsid w:val="00420DB0"/>
    <w:rsid w:val="00425384"/>
    <w:rsid w:val="00436BAC"/>
    <w:rsid w:val="0044756D"/>
    <w:rsid w:val="00470FBF"/>
    <w:rsid w:val="00496902"/>
    <w:rsid w:val="004A22C3"/>
    <w:rsid w:val="004A2DCA"/>
    <w:rsid w:val="004A413F"/>
    <w:rsid w:val="004B2F1D"/>
    <w:rsid w:val="004D6C3C"/>
    <w:rsid w:val="004E7ECB"/>
    <w:rsid w:val="004F34B9"/>
    <w:rsid w:val="0051083A"/>
    <w:rsid w:val="005363A8"/>
    <w:rsid w:val="005A1D9A"/>
    <w:rsid w:val="005A7ED3"/>
    <w:rsid w:val="005B133E"/>
    <w:rsid w:val="005C2006"/>
    <w:rsid w:val="005D04B0"/>
    <w:rsid w:val="005D3ABB"/>
    <w:rsid w:val="005E3641"/>
    <w:rsid w:val="006116FF"/>
    <w:rsid w:val="006329DA"/>
    <w:rsid w:val="0065537B"/>
    <w:rsid w:val="00663FEF"/>
    <w:rsid w:val="00682B61"/>
    <w:rsid w:val="00683C3D"/>
    <w:rsid w:val="00691C38"/>
    <w:rsid w:val="006A1821"/>
    <w:rsid w:val="006A5CCB"/>
    <w:rsid w:val="006B669B"/>
    <w:rsid w:val="006C5923"/>
    <w:rsid w:val="006D3573"/>
    <w:rsid w:val="006E4551"/>
    <w:rsid w:val="006F2F9D"/>
    <w:rsid w:val="00702AE6"/>
    <w:rsid w:val="00703552"/>
    <w:rsid w:val="0071430F"/>
    <w:rsid w:val="0073035D"/>
    <w:rsid w:val="00737182"/>
    <w:rsid w:val="007374E0"/>
    <w:rsid w:val="007619D8"/>
    <w:rsid w:val="00771E66"/>
    <w:rsid w:val="00773FE8"/>
    <w:rsid w:val="00782D27"/>
    <w:rsid w:val="007834FB"/>
    <w:rsid w:val="00792B3E"/>
    <w:rsid w:val="007969B8"/>
    <w:rsid w:val="007A430B"/>
    <w:rsid w:val="007B108E"/>
    <w:rsid w:val="007C4FE2"/>
    <w:rsid w:val="007E14ED"/>
    <w:rsid w:val="007E2E44"/>
    <w:rsid w:val="007F0719"/>
    <w:rsid w:val="008054F3"/>
    <w:rsid w:val="00807A66"/>
    <w:rsid w:val="00814B97"/>
    <w:rsid w:val="00832334"/>
    <w:rsid w:val="00853219"/>
    <w:rsid w:val="008912F4"/>
    <w:rsid w:val="00895ED4"/>
    <w:rsid w:val="008B0621"/>
    <w:rsid w:val="008C1964"/>
    <w:rsid w:val="008C1D22"/>
    <w:rsid w:val="008C2F3E"/>
    <w:rsid w:val="008C7D3E"/>
    <w:rsid w:val="008E3717"/>
    <w:rsid w:val="008F6207"/>
    <w:rsid w:val="00906CFE"/>
    <w:rsid w:val="00910E89"/>
    <w:rsid w:val="00916F9B"/>
    <w:rsid w:val="00931782"/>
    <w:rsid w:val="00966CFE"/>
    <w:rsid w:val="00972C66"/>
    <w:rsid w:val="0097511F"/>
    <w:rsid w:val="009B046C"/>
    <w:rsid w:val="009C7AC6"/>
    <w:rsid w:val="009E59F6"/>
    <w:rsid w:val="009E7CB3"/>
    <w:rsid w:val="009F071E"/>
    <w:rsid w:val="00A10B9E"/>
    <w:rsid w:val="00A2239B"/>
    <w:rsid w:val="00A33EE5"/>
    <w:rsid w:val="00A4680B"/>
    <w:rsid w:val="00A54C22"/>
    <w:rsid w:val="00A56E4A"/>
    <w:rsid w:val="00A7146E"/>
    <w:rsid w:val="00A73640"/>
    <w:rsid w:val="00A7611D"/>
    <w:rsid w:val="00A853D1"/>
    <w:rsid w:val="00AA1406"/>
    <w:rsid w:val="00AC1FB2"/>
    <w:rsid w:val="00AC5873"/>
    <w:rsid w:val="00AD1DE7"/>
    <w:rsid w:val="00AD4F5C"/>
    <w:rsid w:val="00AF3F55"/>
    <w:rsid w:val="00B03110"/>
    <w:rsid w:val="00B2253F"/>
    <w:rsid w:val="00B33B7C"/>
    <w:rsid w:val="00B34B5D"/>
    <w:rsid w:val="00B65702"/>
    <w:rsid w:val="00B73A71"/>
    <w:rsid w:val="00B77466"/>
    <w:rsid w:val="00B97147"/>
    <w:rsid w:val="00BA0C3D"/>
    <w:rsid w:val="00BA4DA9"/>
    <w:rsid w:val="00BC4ED3"/>
    <w:rsid w:val="00BD2BA8"/>
    <w:rsid w:val="00BD5CD7"/>
    <w:rsid w:val="00BE2441"/>
    <w:rsid w:val="00C02B62"/>
    <w:rsid w:val="00C16DAD"/>
    <w:rsid w:val="00C301A2"/>
    <w:rsid w:val="00C355CD"/>
    <w:rsid w:val="00C8206E"/>
    <w:rsid w:val="00C82D32"/>
    <w:rsid w:val="00C8300D"/>
    <w:rsid w:val="00CA5D0F"/>
    <w:rsid w:val="00CB1A64"/>
    <w:rsid w:val="00CE3C0E"/>
    <w:rsid w:val="00CF07D4"/>
    <w:rsid w:val="00CF4722"/>
    <w:rsid w:val="00CF6E14"/>
    <w:rsid w:val="00D005D0"/>
    <w:rsid w:val="00D04591"/>
    <w:rsid w:val="00D1489C"/>
    <w:rsid w:val="00D21316"/>
    <w:rsid w:val="00D24C9D"/>
    <w:rsid w:val="00D5029E"/>
    <w:rsid w:val="00D61B0D"/>
    <w:rsid w:val="00D725CC"/>
    <w:rsid w:val="00D9387F"/>
    <w:rsid w:val="00D94034"/>
    <w:rsid w:val="00D96BAD"/>
    <w:rsid w:val="00DA0467"/>
    <w:rsid w:val="00DA58B7"/>
    <w:rsid w:val="00DF1EB8"/>
    <w:rsid w:val="00E00FB2"/>
    <w:rsid w:val="00E10AAA"/>
    <w:rsid w:val="00E27868"/>
    <w:rsid w:val="00E57AD2"/>
    <w:rsid w:val="00E645A5"/>
    <w:rsid w:val="00E64774"/>
    <w:rsid w:val="00E77838"/>
    <w:rsid w:val="00E85CE1"/>
    <w:rsid w:val="00EA31BB"/>
    <w:rsid w:val="00EA5F75"/>
    <w:rsid w:val="00EB044B"/>
    <w:rsid w:val="00EB7B0D"/>
    <w:rsid w:val="00EC01CF"/>
    <w:rsid w:val="00ED0085"/>
    <w:rsid w:val="00F01299"/>
    <w:rsid w:val="00F03177"/>
    <w:rsid w:val="00F052FE"/>
    <w:rsid w:val="00F11501"/>
    <w:rsid w:val="00F163B3"/>
    <w:rsid w:val="00F35B2F"/>
    <w:rsid w:val="00F52940"/>
    <w:rsid w:val="00F57D67"/>
    <w:rsid w:val="00F57E49"/>
    <w:rsid w:val="00F65A6B"/>
    <w:rsid w:val="00F70208"/>
    <w:rsid w:val="00F85756"/>
    <w:rsid w:val="00F927CD"/>
    <w:rsid w:val="00FA39B2"/>
    <w:rsid w:val="00FA7087"/>
    <w:rsid w:val="00FB3416"/>
    <w:rsid w:val="00FC1D6D"/>
    <w:rsid w:val="00FD4B52"/>
    <w:rsid w:val="00FE6CA0"/>
    <w:rsid w:val="00FF5BC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C77B"/>
  <w15:chartTrackingRefBased/>
  <w15:docId w15:val="{563A507D-7ADC-44E5-A275-362F039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6E14"/>
    <w:rPr>
      <w:b/>
      <w:bCs/>
    </w:rPr>
  </w:style>
  <w:style w:type="paragraph" w:styleId="Prrafodelista">
    <w:name w:val="List Paragraph"/>
    <w:basedOn w:val="Normal"/>
    <w:uiPriority w:val="34"/>
    <w:qFormat/>
    <w:rsid w:val="00110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E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E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0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3C6"/>
  </w:style>
  <w:style w:type="paragraph" w:styleId="Piedepgina">
    <w:name w:val="footer"/>
    <w:basedOn w:val="Normal"/>
    <w:link w:val="PiedepginaCar"/>
    <w:uiPriority w:val="99"/>
    <w:unhideWhenUsed/>
    <w:rsid w:val="0040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3C6"/>
  </w:style>
  <w:style w:type="paragraph" w:styleId="Textodeglobo">
    <w:name w:val="Balloon Text"/>
    <w:basedOn w:val="Normal"/>
    <w:link w:val="TextodegloboCar"/>
    <w:uiPriority w:val="99"/>
    <w:semiHidden/>
    <w:unhideWhenUsed/>
    <w:rsid w:val="0083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3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621"/>
    <w:rPr>
      <w:color w:val="954F72" w:themeColor="followedHyperlink"/>
      <w:u w:val="single"/>
    </w:rPr>
  </w:style>
  <w:style w:type="paragraph" w:customStyle="1" w:styleId="selectable-text">
    <w:name w:val="selectable-text"/>
    <w:basedOn w:val="Normal"/>
    <w:rsid w:val="000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electable-text1">
    <w:name w:val="selectable-text1"/>
    <w:basedOn w:val="Fuentedeprrafopredeter"/>
    <w:rsid w:val="000A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37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1077760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664410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143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Isabel del Rosario Tarazona Adanaque - O/S</cp:lastModifiedBy>
  <cp:revision>4</cp:revision>
  <cp:lastPrinted>2023-03-24T19:50:00Z</cp:lastPrinted>
  <dcterms:created xsi:type="dcterms:W3CDTF">2023-05-08T18:29:00Z</dcterms:created>
  <dcterms:modified xsi:type="dcterms:W3CDTF">2023-05-08T20:18:00Z</dcterms:modified>
</cp:coreProperties>
</file>