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61CE" w14:textId="4C7B7D3E" w:rsidR="00C873B7" w:rsidRDefault="007847F4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NOTA DE PRENS</w:t>
      </w:r>
      <w:r w:rsidR="007959B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</w:t>
      </w:r>
    </w:p>
    <w:p w14:paraId="376592D4" w14:textId="4C627C74" w:rsid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2367EA06" w14:textId="2057B41C" w:rsidR="006C7451" w:rsidRDefault="006C7451" w:rsidP="00A43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Cerca de 100 productores, profesionales y técnicos acuícolas son capacitados en certificación </w:t>
      </w:r>
      <w:r w:rsidR="00200D61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internacional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ASC</w:t>
      </w:r>
    </w:p>
    <w:p w14:paraId="6AEA3E7B" w14:textId="77777777" w:rsidR="006C7451" w:rsidRPr="00AB2894" w:rsidRDefault="006C7451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5ED52A52" w14:textId="1AE4035C" w:rsid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6C7451">
        <w:rPr>
          <w:rFonts w:ascii="Century Gothic" w:eastAsia="Century Gothic" w:hAnsi="Century Gothic" w:cs="Century Gothic"/>
          <w:bCs/>
          <w:color w:val="000000"/>
        </w:rPr>
        <w:t xml:space="preserve">Alrededor de 100 productores, profesionales y técnicos dedicados al cultivo de la concha de abanico fueron capacitados en el conocimiento e interpretación de la certificación ASC a través del curso virtual Certificación </w:t>
      </w:r>
      <w:r w:rsidR="00D20466">
        <w:rPr>
          <w:rFonts w:ascii="Century Gothic" w:eastAsia="Century Gothic" w:hAnsi="Century Gothic" w:cs="Century Gothic"/>
          <w:bCs/>
          <w:color w:val="000000"/>
        </w:rPr>
        <w:t xml:space="preserve">internacional </w:t>
      </w:r>
      <w:r w:rsidRPr="006C7451">
        <w:rPr>
          <w:rFonts w:ascii="Century Gothic" w:eastAsia="Century Gothic" w:hAnsi="Century Gothic" w:cs="Century Gothic"/>
          <w:bCs/>
          <w:color w:val="000000"/>
        </w:rPr>
        <w:t xml:space="preserve">ASC para cultivo de concha de abanico que organizó el CITEpesquero Piura en alianza estratégica con </w:t>
      </w:r>
      <w:proofErr w:type="spellStart"/>
      <w:r w:rsidRPr="006C7451">
        <w:rPr>
          <w:rFonts w:ascii="Century Gothic" w:eastAsia="Century Gothic" w:hAnsi="Century Gothic" w:cs="Century Gothic"/>
          <w:bCs/>
          <w:color w:val="000000"/>
        </w:rPr>
        <w:t>Seacorp</w:t>
      </w:r>
      <w:proofErr w:type="spellEnd"/>
      <w:r w:rsidRPr="006C7451">
        <w:rPr>
          <w:rFonts w:ascii="Century Gothic" w:eastAsia="Century Gothic" w:hAnsi="Century Gothic" w:cs="Century Gothic"/>
          <w:bCs/>
          <w:color w:val="000000"/>
        </w:rPr>
        <w:t xml:space="preserve"> Perú y el Instituto Ricardo Ramos Plata.</w:t>
      </w:r>
    </w:p>
    <w:p w14:paraId="3EAAD352" w14:textId="77777777" w:rsidR="006C7451" w:rsidRP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32C5627B" w14:textId="1CCEA515" w:rsid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6C7451">
        <w:rPr>
          <w:rFonts w:ascii="Century Gothic" w:eastAsia="Century Gothic" w:hAnsi="Century Gothic" w:cs="Century Gothic"/>
          <w:bCs/>
          <w:color w:val="000000"/>
        </w:rPr>
        <w:t>A través de este curso virtual</w:t>
      </w:r>
      <w:r>
        <w:rPr>
          <w:rFonts w:ascii="Century Gothic" w:eastAsia="Century Gothic" w:hAnsi="Century Gothic" w:cs="Century Gothic"/>
          <w:bCs/>
          <w:color w:val="000000"/>
        </w:rPr>
        <w:t xml:space="preserve"> que se llevó a cabo durante dos días</w:t>
      </w:r>
      <w:r w:rsidRPr="006C7451">
        <w:rPr>
          <w:rFonts w:ascii="Century Gothic" w:eastAsia="Century Gothic" w:hAnsi="Century Gothic" w:cs="Century Gothic"/>
          <w:bCs/>
          <w:color w:val="000000"/>
        </w:rPr>
        <w:t xml:space="preserve">, los participantes conocieron que el estándar ASC para acuicultura se refiere a un conjunto de normas y criterios establecidos por el </w:t>
      </w:r>
      <w:proofErr w:type="spellStart"/>
      <w:r w:rsidRPr="006C7451">
        <w:rPr>
          <w:rFonts w:ascii="Century Gothic" w:eastAsia="Century Gothic" w:hAnsi="Century Gothic" w:cs="Century Gothic"/>
          <w:bCs/>
          <w:color w:val="000000"/>
        </w:rPr>
        <w:t>Aquaculture</w:t>
      </w:r>
      <w:proofErr w:type="spellEnd"/>
      <w:r w:rsidRPr="006C7451">
        <w:rPr>
          <w:rFonts w:ascii="Century Gothic" w:eastAsia="Century Gothic" w:hAnsi="Century Gothic" w:cs="Century Gothic"/>
          <w:bCs/>
          <w:color w:val="000000"/>
        </w:rPr>
        <w:t xml:space="preserve"> </w:t>
      </w:r>
      <w:proofErr w:type="spellStart"/>
      <w:r w:rsidRPr="006C7451">
        <w:rPr>
          <w:rFonts w:ascii="Century Gothic" w:eastAsia="Century Gothic" w:hAnsi="Century Gothic" w:cs="Century Gothic"/>
          <w:bCs/>
          <w:color w:val="000000"/>
        </w:rPr>
        <w:t>Stewardship</w:t>
      </w:r>
      <w:proofErr w:type="spellEnd"/>
      <w:r w:rsidRPr="006C7451">
        <w:rPr>
          <w:rFonts w:ascii="Century Gothic" w:eastAsia="Century Gothic" w:hAnsi="Century Gothic" w:cs="Century Gothic"/>
          <w:bCs/>
          <w:color w:val="000000"/>
        </w:rPr>
        <w:t xml:space="preserve"> Council (Consejo de Administración de Acuicultura, ASC en inglés). Estas normas están diseñadas para promover prácticas sostenibles en la producción de alimentos acuáticos, como peces y mariscos, y tienen en cuenta aspectos ambientales, sociales y comerciales.</w:t>
      </w:r>
    </w:p>
    <w:p w14:paraId="1286A614" w14:textId="77777777" w:rsidR="006C7451" w:rsidRP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595FE897" w14:textId="77777777" w:rsid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6C7451">
        <w:rPr>
          <w:rFonts w:ascii="Century Gothic" w:eastAsia="Century Gothic" w:hAnsi="Century Gothic" w:cs="Century Gothic"/>
          <w:bCs/>
          <w:color w:val="000000"/>
        </w:rPr>
        <w:t>En términos ambientales, el estándar ASC se enfoca en reducir el impacto negativo de la acuicultura en los ecosistemas marinos y de agua dulce. Establece criterios para garantizar una gestión responsable del agua, la conservación de la biodiversidad y la minimización de la contaminación. Esto es importante para proteger los hábitats acuáticos y preservar la salud de los océanos y los ríos.</w:t>
      </w:r>
    </w:p>
    <w:p w14:paraId="153E4BCA" w14:textId="77777777" w:rsidR="006C7451" w:rsidRP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4F6AD5E0" w14:textId="77777777" w:rsid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6C7451">
        <w:rPr>
          <w:rFonts w:ascii="Century Gothic" w:eastAsia="Century Gothic" w:hAnsi="Century Gothic" w:cs="Century Gothic"/>
          <w:bCs/>
          <w:color w:val="000000"/>
        </w:rPr>
        <w:t>En cuanto a los aspectos sociales, el estándar ASC busca promover condiciones laborales justas y seguras para los trabajadores de la acuicultura. También pone énfasis en el respeto a los derechos humanos y en la participación de las comunidades locales en la toma de decisiones. De esta manera, se busca fomentar la equidad y el bienestar de las personas que dependen de la acuicultura como fuente de empleo y sustento.</w:t>
      </w:r>
    </w:p>
    <w:p w14:paraId="7CB08FC5" w14:textId="77777777" w:rsidR="006C7451" w:rsidRP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1E2FDA06" w14:textId="2DFE549C" w:rsidR="00166352" w:rsidRDefault="00166352" w:rsidP="0016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  <w:color w:val="000000"/>
        </w:rPr>
        <w:t xml:space="preserve">Al respecto, </w:t>
      </w:r>
      <w:r w:rsidRPr="006C7451">
        <w:rPr>
          <w:rFonts w:ascii="Century Gothic" w:eastAsia="Century Gothic" w:hAnsi="Century Gothic" w:cs="Century Gothic"/>
          <w:bCs/>
          <w:color w:val="000000"/>
        </w:rPr>
        <w:t>el director del CITEpesquero Piura, William Rivera Peña</w:t>
      </w:r>
      <w:r>
        <w:rPr>
          <w:rFonts w:ascii="Century Gothic" w:eastAsia="Century Gothic" w:hAnsi="Century Gothic" w:cs="Century Gothic"/>
          <w:bCs/>
          <w:color w:val="000000"/>
        </w:rPr>
        <w:t xml:space="preserve">, destacó que </w:t>
      </w:r>
    </w:p>
    <w:p w14:paraId="509BD73A" w14:textId="5FA5631F" w:rsidR="006C7451" w:rsidRDefault="00166352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  <w:color w:val="000000"/>
        </w:rPr>
        <w:t xml:space="preserve">el </w:t>
      </w:r>
      <w:r w:rsidR="006C7451" w:rsidRPr="006C7451">
        <w:rPr>
          <w:rFonts w:ascii="Century Gothic" w:eastAsia="Century Gothic" w:hAnsi="Century Gothic" w:cs="Century Gothic"/>
          <w:bCs/>
          <w:color w:val="000000"/>
        </w:rPr>
        <w:t xml:space="preserve">certificado ASC para acuicultura </w:t>
      </w:r>
      <w:r>
        <w:rPr>
          <w:rFonts w:ascii="Century Gothic" w:eastAsia="Century Gothic" w:hAnsi="Century Gothic" w:cs="Century Gothic"/>
          <w:bCs/>
          <w:color w:val="000000"/>
        </w:rPr>
        <w:t>“</w:t>
      </w:r>
      <w:r w:rsidR="006C7451" w:rsidRPr="006C7451">
        <w:rPr>
          <w:rFonts w:ascii="Century Gothic" w:eastAsia="Century Gothic" w:hAnsi="Century Gothic" w:cs="Century Gothic"/>
          <w:bCs/>
          <w:color w:val="000000"/>
        </w:rPr>
        <w:t>Es una herramienta importante para proteger los ecosistemas acuáticos, garantizar condiciones laborales justas y brindar confianza a los consumidores</w:t>
      </w:r>
      <w:r w:rsidR="00D20466">
        <w:rPr>
          <w:rFonts w:ascii="Century Gothic" w:eastAsia="Century Gothic" w:hAnsi="Century Gothic" w:cs="Century Gothic"/>
          <w:bCs/>
          <w:color w:val="000000"/>
        </w:rPr>
        <w:t>”. Asimismo, señaló que “E</w:t>
      </w:r>
      <w:r w:rsidR="00200D61">
        <w:rPr>
          <w:rFonts w:ascii="Century Gothic" w:eastAsia="Century Gothic" w:hAnsi="Century Gothic" w:cs="Century Gothic"/>
          <w:bCs/>
          <w:color w:val="000000"/>
        </w:rPr>
        <w:t xml:space="preserve">ste estándar voluntario </w:t>
      </w:r>
      <w:r w:rsidR="00200D61" w:rsidRPr="00200D61">
        <w:rPr>
          <w:rFonts w:ascii="Century Gothic" w:eastAsia="Century Gothic" w:hAnsi="Century Gothic" w:cs="Century Gothic"/>
          <w:bCs/>
          <w:color w:val="000000"/>
        </w:rPr>
        <w:t>ayuda a l</w:t>
      </w:r>
      <w:r w:rsidR="00200D61">
        <w:rPr>
          <w:rFonts w:ascii="Century Gothic" w:eastAsia="Century Gothic" w:hAnsi="Century Gothic" w:cs="Century Gothic"/>
          <w:bCs/>
          <w:color w:val="000000"/>
        </w:rPr>
        <w:t xml:space="preserve">os acuicultores a </w:t>
      </w:r>
      <w:r w:rsidR="00200D61" w:rsidRPr="00200D61">
        <w:rPr>
          <w:rFonts w:ascii="Century Gothic" w:eastAsia="Century Gothic" w:hAnsi="Century Gothic" w:cs="Century Gothic"/>
          <w:bCs/>
          <w:color w:val="000000"/>
        </w:rPr>
        <w:t xml:space="preserve">promocionar e identificar </w:t>
      </w:r>
      <w:r w:rsidR="00200D61">
        <w:rPr>
          <w:rFonts w:ascii="Century Gothic" w:eastAsia="Century Gothic" w:hAnsi="Century Gothic" w:cs="Century Gothic"/>
          <w:bCs/>
          <w:color w:val="000000"/>
        </w:rPr>
        <w:t xml:space="preserve">los moluscos </w:t>
      </w:r>
      <w:r w:rsidR="00D20466">
        <w:rPr>
          <w:rFonts w:ascii="Century Gothic" w:eastAsia="Century Gothic" w:hAnsi="Century Gothic" w:cs="Century Gothic"/>
          <w:bCs/>
          <w:color w:val="000000"/>
        </w:rPr>
        <w:t xml:space="preserve">bivalvos </w:t>
      </w:r>
      <w:r w:rsidR="00200D61" w:rsidRPr="00200D61">
        <w:rPr>
          <w:rFonts w:ascii="Century Gothic" w:eastAsia="Century Gothic" w:hAnsi="Century Gothic" w:cs="Century Gothic"/>
          <w:bCs/>
          <w:color w:val="000000"/>
        </w:rPr>
        <w:t>que se ha</w:t>
      </w:r>
      <w:r w:rsidR="00200D61">
        <w:rPr>
          <w:rFonts w:ascii="Century Gothic" w:eastAsia="Century Gothic" w:hAnsi="Century Gothic" w:cs="Century Gothic"/>
          <w:bCs/>
          <w:color w:val="000000"/>
        </w:rPr>
        <w:t>n</w:t>
      </w:r>
      <w:r w:rsidR="00200D61" w:rsidRPr="00200D61">
        <w:rPr>
          <w:rFonts w:ascii="Century Gothic" w:eastAsia="Century Gothic" w:hAnsi="Century Gothic" w:cs="Century Gothic"/>
          <w:bCs/>
          <w:color w:val="000000"/>
        </w:rPr>
        <w:t xml:space="preserve"> producido de forma responsable</w:t>
      </w:r>
      <w:r w:rsidR="00200D61">
        <w:rPr>
          <w:rFonts w:ascii="Century Gothic" w:eastAsia="Century Gothic" w:hAnsi="Century Gothic" w:cs="Century Gothic"/>
          <w:bCs/>
          <w:color w:val="000000"/>
        </w:rPr>
        <w:t xml:space="preserve">, los ayuda a </w:t>
      </w:r>
      <w:r w:rsidR="00200D61" w:rsidRPr="00200D61">
        <w:rPr>
          <w:rFonts w:ascii="Century Gothic" w:eastAsia="Century Gothic" w:hAnsi="Century Gothic" w:cs="Century Gothic"/>
          <w:bCs/>
          <w:color w:val="000000"/>
        </w:rPr>
        <w:t>posici</w:t>
      </w:r>
      <w:r w:rsidR="00200D61">
        <w:rPr>
          <w:rFonts w:ascii="Century Gothic" w:eastAsia="Century Gothic" w:hAnsi="Century Gothic" w:cs="Century Gothic"/>
          <w:bCs/>
          <w:color w:val="000000"/>
        </w:rPr>
        <w:t xml:space="preserve">onarse en </w:t>
      </w:r>
      <w:r w:rsidR="00D20466">
        <w:rPr>
          <w:rFonts w:ascii="Century Gothic" w:eastAsia="Century Gothic" w:hAnsi="Century Gothic" w:cs="Century Gothic"/>
          <w:bCs/>
          <w:color w:val="000000"/>
        </w:rPr>
        <w:t>un</w:t>
      </w:r>
      <w:r w:rsidR="00200D61" w:rsidRPr="00200D61">
        <w:rPr>
          <w:rFonts w:ascii="Century Gothic" w:eastAsia="Century Gothic" w:hAnsi="Century Gothic" w:cs="Century Gothic"/>
          <w:bCs/>
          <w:color w:val="000000"/>
        </w:rPr>
        <w:t xml:space="preserve"> mercado</w:t>
      </w:r>
      <w:r w:rsidR="00D20466">
        <w:rPr>
          <w:rFonts w:ascii="Century Gothic" w:eastAsia="Century Gothic" w:hAnsi="Century Gothic" w:cs="Century Gothic"/>
          <w:bCs/>
          <w:color w:val="000000"/>
        </w:rPr>
        <w:t xml:space="preserve"> cada vez más competitivo, </w:t>
      </w:r>
      <w:r w:rsidR="00200D61">
        <w:rPr>
          <w:rFonts w:ascii="Century Gothic" w:eastAsia="Century Gothic" w:hAnsi="Century Gothic" w:cs="Century Gothic"/>
          <w:bCs/>
          <w:color w:val="000000"/>
        </w:rPr>
        <w:t xml:space="preserve">y les </w:t>
      </w:r>
      <w:r w:rsidR="00D20466">
        <w:rPr>
          <w:rFonts w:ascii="Century Gothic" w:eastAsia="Century Gothic" w:hAnsi="Century Gothic" w:cs="Century Gothic"/>
          <w:bCs/>
          <w:color w:val="000000"/>
        </w:rPr>
        <w:t xml:space="preserve">puede ayudar a insertarse en otros nichos de mercado con </w:t>
      </w:r>
      <w:r w:rsidR="00942A50">
        <w:rPr>
          <w:rFonts w:ascii="Century Gothic" w:eastAsia="Century Gothic" w:hAnsi="Century Gothic" w:cs="Century Gothic"/>
          <w:bCs/>
          <w:color w:val="000000"/>
        </w:rPr>
        <w:t>mejores condiciones</w:t>
      </w:r>
      <w:r w:rsidR="00D20466">
        <w:rPr>
          <w:rFonts w:ascii="Century Gothic" w:eastAsia="Century Gothic" w:hAnsi="Century Gothic" w:cs="Century Gothic"/>
          <w:bCs/>
          <w:color w:val="000000"/>
        </w:rPr>
        <w:t xml:space="preserve"> comerciales”</w:t>
      </w:r>
      <w:r>
        <w:rPr>
          <w:rFonts w:ascii="Century Gothic" w:eastAsia="Century Gothic" w:hAnsi="Century Gothic" w:cs="Century Gothic"/>
          <w:bCs/>
          <w:color w:val="000000"/>
        </w:rPr>
        <w:t xml:space="preserve">. </w:t>
      </w:r>
    </w:p>
    <w:p w14:paraId="38CAA3B1" w14:textId="77777777" w:rsidR="006C7451" w:rsidRP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p w14:paraId="059CB8A5" w14:textId="77777777" w:rsidR="006C7451" w:rsidRPr="006C7451" w:rsidRDefault="006C7451" w:rsidP="006C7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 w:rsidRPr="006C7451">
        <w:rPr>
          <w:rFonts w:ascii="Century Gothic" w:eastAsia="Century Gothic" w:hAnsi="Century Gothic" w:cs="Century Gothic"/>
          <w:bCs/>
          <w:color w:val="000000"/>
        </w:rPr>
        <w:t>El CITEpesquero Piura, contribuye a la mejora de la productividad y competitividad del sector pesquero y acuícola, mediante servicios que abarcan transferencia tecnológica, capacitación, asistencia técnica a las unidades de negocios y asesoría especializada para la adopción de nuevas tecnologías.</w:t>
      </w:r>
    </w:p>
    <w:p w14:paraId="0B6BCD97" w14:textId="77777777" w:rsidR="00C873B7" w:rsidRPr="009877AE" w:rsidRDefault="00C873B7" w:rsidP="00CD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</w:p>
    <w:sectPr w:rsidR="00C873B7" w:rsidRPr="009877AE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6A37" w14:textId="77777777" w:rsidR="001B519A" w:rsidRDefault="001B519A">
      <w:pPr>
        <w:spacing w:after="0" w:line="240" w:lineRule="auto"/>
      </w:pPr>
      <w:r>
        <w:separator/>
      </w:r>
    </w:p>
  </w:endnote>
  <w:endnote w:type="continuationSeparator" w:id="0">
    <w:p w14:paraId="2882439F" w14:textId="77777777" w:rsidR="001B519A" w:rsidRDefault="001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4DA3C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47A5097C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1BE1" w14:textId="77777777" w:rsidR="001B519A" w:rsidRDefault="001B519A">
      <w:pPr>
        <w:spacing w:after="0" w:line="240" w:lineRule="auto"/>
      </w:pPr>
      <w:r>
        <w:separator/>
      </w:r>
    </w:p>
  </w:footnote>
  <w:footnote w:type="continuationSeparator" w:id="0">
    <w:p w14:paraId="021B6C60" w14:textId="77777777" w:rsidR="001B519A" w:rsidRDefault="001B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BDBE" w14:textId="77777777" w:rsidR="002A4E59" w:rsidRDefault="007847F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E2361" wp14:editId="4590132F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0ED7BCA4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302A3F14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856FA6" w:rsidRDefault="001B5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C8B57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5FC2BE20" w14:textId="77777777" w:rsidR="00856FA6" w:rsidRDefault="001B51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EACEC26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003B95"/>
    <w:rsid w:val="00006888"/>
    <w:rsid w:val="00023221"/>
    <w:rsid w:val="0008259A"/>
    <w:rsid w:val="000836BB"/>
    <w:rsid w:val="00087B0D"/>
    <w:rsid w:val="000A1342"/>
    <w:rsid w:val="000A1C3A"/>
    <w:rsid w:val="000E5780"/>
    <w:rsid w:val="000F5C76"/>
    <w:rsid w:val="000F6CB7"/>
    <w:rsid w:val="00101102"/>
    <w:rsid w:val="00147032"/>
    <w:rsid w:val="00150307"/>
    <w:rsid w:val="00166352"/>
    <w:rsid w:val="001966DB"/>
    <w:rsid w:val="001B519A"/>
    <w:rsid w:val="001B7C51"/>
    <w:rsid w:val="001E0F29"/>
    <w:rsid w:val="00200D61"/>
    <w:rsid w:val="00207B7B"/>
    <w:rsid w:val="00223B8D"/>
    <w:rsid w:val="00262D78"/>
    <w:rsid w:val="0028631F"/>
    <w:rsid w:val="002A4E59"/>
    <w:rsid w:val="002B1BC7"/>
    <w:rsid w:val="002C214F"/>
    <w:rsid w:val="002E5A39"/>
    <w:rsid w:val="002F611F"/>
    <w:rsid w:val="003157D3"/>
    <w:rsid w:val="003817E7"/>
    <w:rsid w:val="003860DA"/>
    <w:rsid w:val="003D49F3"/>
    <w:rsid w:val="003E51A6"/>
    <w:rsid w:val="00405B99"/>
    <w:rsid w:val="00410719"/>
    <w:rsid w:val="00423EF9"/>
    <w:rsid w:val="0044262E"/>
    <w:rsid w:val="00442C9D"/>
    <w:rsid w:val="00462402"/>
    <w:rsid w:val="004657EE"/>
    <w:rsid w:val="004A1E03"/>
    <w:rsid w:val="004D3306"/>
    <w:rsid w:val="004D3D94"/>
    <w:rsid w:val="00525CEA"/>
    <w:rsid w:val="00532AE5"/>
    <w:rsid w:val="005402C1"/>
    <w:rsid w:val="00575A7E"/>
    <w:rsid w:val="005B0F14"/>
    <w:rsid w:val="00616CC0"/>
    <w:rsid w:val="006610AE"/>
    <w:rsid w:val="006C7451"/>
    <w:rsid w:val="006F5DE1"/>
    <w:rsid w:val="007147D6"/>
    <w:rsid w:val="00731CD5"/>
    <w:rsid w:val="007468A6"/>
    <w:rsid w:val="00756AE0"/>
    <w:rsid w:val="007728D2"/>
    <w:rsid w:val="007847F4"/>
    <w:rsid w:val="007959BD"/>
    <w:rsid w:val="007E5E49"/>
    <w:rsid w:val="007F365A"/>
    <w:rsid w:val="0082549A"/>
    <w:rsid w:val="00852306"/>
    <w:rsid w:val="0089021A"/>
    <w:rsid w:val="00891D70"/>
    <w:rsid w:val="00894D84"/>
    <w:rsid w:val="008A5014"/>
    <w:rsid w:val="008D68DA"/>
    <w:rsid w:val="00905325"/>
    <w:rsid w:val="00924564"/>
    <w:rsid w:val="00942A50"/>
    <w:rsid w:val="009877AE"/>
    <w:rsid w:val="009C0329"/>
    <w:rsid w:val="00A40699"/>
    <w:rsid w:val="00A43D62"/>
    <w:rsid w:val="00A60223"/>
    <w:rsid w:val="00A6683A"/>
    <w:rsid w:val="00A9163B"/>
    <w:rsid w:val="00A9502E"/>
    <w:rsid w:val="00AB2894"/>
    <w:rsid w:val="00AC63E7"/>
    <w:rsid w:val="00AD220B"/>
    <w:rsid w:val="00AF74D8"/>
    <w:rsid w:val="00B0449A"/>
    <w:rsid w:val="00B07E25"/>
    <w:rsid w:val="00B72F03"/>
    <w:rsid w:val="00B829A5"/>
    <w:rsid w:val="00B92A3B"/>
    <w:rsid w:val="00BA1A4E"/>
    <w:rsid w:val="00BC08C0"/>
    <w:rsid w:val="00C447C0"/>
    <w:rsid w:val="00C873B7"/>
    <w:rsid w:val="00CB2889"/>
    <w:rsid w:val="00CB345B"/>
    <w:rsid w:val="00CB5900"/>
    <w:rsid w:val="00CD6D4C"/>
    <w:rsid w:val="00CF3738"/>
    <w:rsid w:val="00D10D1A"/>
    <w:rsid w:val="00D20466"/>
    <w:rsid w:val="00D24563"/>
    <w:rsid w:val="00D8779A"/>
    <w:rsid w:val="00D94EAF"/>
    <w:rsid w:val="00DB4BE0"/>
    <w:rsid w:val="00DE1E99"/>
    <w:rsid w:val="00DF2A4A"/>
    <w:rsid w:val="00E22269"/>
    <w:rsid w:val="00E33D31"/>
    <w:rsid w:val="00E3649F"/>
    <w:rsid w:val="00E3742D"/>
    <w:rsid w:val="00EC3F6C"/>
    <w:rsid w:val="00EE2488"/>
    <w:rsid w:val="00EF1954"/>
    <w:rsid w:val="00F244EE"/>
    <w:rsid w:val="00F33F49"/>
    <w:rsid w:val="00F422BC"/>
    <w:rsid w:val="00F46484"/>
    <w:rsid w:val="00F521F1"/>
    <w:rsid w:val="00F52974"/>
    <w:rsid w:val="00F569B5"/>
    <w:rsid w:val="00FF19BE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HP CI5</cp:lastModifiedBy>
  <cp:revision>3</cp:revision>
  <dcterms:created xsi:type="dcterms:W3CDTF">2023-06-08T04:17:00Z</dcterms:created>
  <dcterms:modified xsi:type="dcterms:W3CDTF">2023-06-08T04:18:00Z</dcterms:modified>
</cp:coreProperties>
</file>