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9C" w:rsidRDefault="00032C9C" w:rsidP="00032C9C">
      <w:pPr>
        <w:jc w:val="center"/>
        <w:rPr>
          <w:rFonts w:ascii="Arial" w:hAnsi="Arial" w:cs="Arial"/>
          <w:b/>
          <w:bCs/>
          <w:u w:val="single"/>
        </w:rPr>
      </w:pPr>
      <w:r w:rsidRPr="00B73A71">
        <w:rPr>
          <w:rFonts w:ascii="Arial" w:hAnsi="Arial" w:cs="Arial"/>
          <w:b/>
          <w:bCs/>
          <w:u w:val="single"/>
        </w:rPr>
        <w:t>NOTA DE PRENSA</w:t>
      </w:r>
      <w:bookmarkStart w:id="0" w:name="_GoBack"/>
      <w:bookmarkEnd w:id="0"/>
    </w:p>
    <w:p w:rsidR="00710C81" w:rsidRPr="00D62A6D" w:rsidRDefault="00710C81" w:rsidP="00032C9C">
      <w:pPr>
        <w:jc w:val="center"/>
        <w:rPr>
          <w:rFonts w:ascii="Arial" w:hAnsi="Arial" w:cs="Arial"/>
          <w:b/>
          <w:bCs/>
          <w:sz w:val="12"/>
          <w:u w:val="single"/>
        </w:rPr>
      </w:pPr>
    </w:p>
    <w:p w:rsidR="00032C9C" w:rsidRDefault="00032C9C" w:rsidP="00710C81">
      <w:pPr>
        <w:ind w:left="360"/>
        <w:jc w:val="center"/>
        <w:rPr>
          <w:rFonts w:ascii="Arial" w:hAnsi="Arial" w:cs="Arial"/>
          <w:b/>
          <w:bCs/>
          <w:sz w:val="28"/>
          <w:szCs w:val="28"/>
        </w:rPr>
      </w:pPr>
      <w:r>
        <w:rPr>
          <w:rFonts w:ascii="Arial" w:hAnsi="Arial" w:cs="Arial"/>
          <w:b/>
          <w:bCs/>
          <w:sz w:val="28"/>
          <w:szCs w:val="28"/>
        </w:rPr>
        <w:t>Produce</w:t>
      </w:r>
      <w:r w:rsidR="00AE1D49">
        <w:rPr>
          <w:rFonts w:ascii="Arial" w:hAnsi="Arial" w:cs="Arial"/>
          <w:b/>
          <w:bCs/>
          <w:sz w:val="28"/>
          <w:szCs w:val="28"/>
        </w:rPr>
        <w:t xml:space="preserve"> estableció </w:t>
      </w:r>
      <w:r w:rsidR="00AE1D49" w:rsidRPr="00AE1D49">
        <w:rPr>
          <w:rFonts w:ascii="Arial" w:hAnsi="Arial" w:cs="Arial"/>
          <w:b/>
          <w:bCs/>
          <w:sz w:val="28"/>
          <w:szCs w:val="28"/>
        </w:rPr>
        <w:t>régimen provisional de pesca de merluza para el periodo 2023-2024</w:t>
      </w:r>
    </w:p>
    <w:p w:rsidR="00710C81" w:rsidRPr="00710C81" w:rsidRDefault="00710C81" w:rsidP="00710C81">
      <w:pPr>
        <w:ind w:left="360"/>
        <w:jc w:val="center"/>
        <w:rPr>
          <w:rFonts w:ascii="Arial" w:hAnsi="Arial" w:cs="Arial"/>
          <w:b/>
          <w:bCs/>
          <w:sz w:val="10"/>
          <w:szCs w:val="10"/>
        </w:rPr>
      </w:pPr>
    </w:p>
    <w:p w:rsidR="00AE1D49" w:rsidRPr="00AE1D49" w:rsidRDefault="00AE1D49" w:rsidP="00AE1D49">
      <w:pPr>
        <w:pStyle w:val="Prrafodelista"/>
        <w:numPr>
          <w:ilvl w:val="0"/>
          <w:numId w:val="3"/>
        </w:numPr>
        <w:rPr>
          <w:rFonts w:ascii="Arial" w:eastAsia="Times New Roman" w:hAnsi="Arial" w:cs="Arial"/>
          <w:i/>
          <w:lang w:eastAsia="es-PE"/>
        </w:rPr>
      </w:pPr>
      <w:r w:rsidRPr="00AE1D49">
        <w:rPr>
          <w:rFonts w:ascii="Arial" w:eastAsia="Times New Roman" w:hAnsi="Arial" w:cs="Arial"/>
          <w:i/>
          <w:lang w:eastAsia="es-PE"/>
        </w:rPr>
        <w:t xml:space="preserve">Para dar continuidad a las actividades extractivas de esta especie se autoriza una </w:t>
      </w:r>
      <w:r w:rsidR="00C03FD5">
        <w:rPr>
          <w:rFonts w:ascii="Arial" w:eastAsia="Times New Roman" w:hAnsi="Arial" w:cs="Arial"/>
          <w:i/>
          <w:lang w:eastAsia="es-PE"/>
        </w:rPr>
        <w:t xml:space="preserve">cuota de inicio de 10 </w:t>
      </w:r>
      <w:r w:rsidRPr="00AE1D49">
        <w:rPr>
          <w:rFonts w:ascii="Arial" w:eastAsia="Times New Roman" w:hAnsi="Arial" w:cs="Arial"/>
          <w:i/>
          <w:lang w:eastAsia="es-PE"/>
        </w:rPr>
        <w:t>000 toneladas</w:t>
      </w:r>
    </w:p>
    <w:p w:rsidR="00032C9C" w:rsidRPr="00D62A6D" w:rsidRDefault="00032C9C" w:rsidP="00032C9C">
      <w:pPr>
        <w:jc w:val="both"/>
        <w:rPr>
          <w:rFonts w:ascii="Arial" w:eastAsia="Times New Roman" w:hAnsi="Arial" w:cs="Arial"/>
          <w:sz w:val="14"/>
          <w:lang w:eastAsia="es-PE"/>
        </w:rPr>
      </w:pPr>
    </w:p>
    <w:p w:rsidR="00D62A6D" w:rsidRPr="00D62A6D" w:rsidRDefault="00D62A6D" w:rsidP="00D62A6D">
      <w:pPr>
        <w:spacing w:after="160"/>
        <w:jc w:val="both"/>
        <w:rPr>
          <w:rFonts w:ascii="Arial" w:eastAsia="Times New Roman" w:hAnsi="Arial" w:cs="Arial"/>
          <w:lang w:eastAsia="es-PE"/>
        </w:rPr>
      </w:pPr>
      <w:r w:rsidRPr="00D62A6D">
        <w:rPr>
          <w:rFonts w:ascii="Arial" w:eastAsia="Times New Roman" w:hAnsi="Arial" w:cs="Arial"/>
          <w:lang w:eastAsia="es-PE"/>
        </w:rPr>
        <w:t>El ministerio de la Producción (Produce) anunció la aprobación del régimen provisional de extracción de merluza (</w:t>
      </w:r>
      <w:proofErr w:type="spellStart"/>
      <w:r w:rsidRPr="00D62A6D">
        <w:rPr>
          <w:rFonts w:ascii="Arial" w:eastAsia="Times New Roman" w:hAnsi="Arial" w:cs="Arial"/>
          <w:lang w:eastAsia="es-PE"/>
        </w:rPr>
        <w:t>Merluccius</w:t>
      </w:r>
      <w:proofErr w:type="spellEnd"/>
      <w:r w:rsidRPr="00D62A6D">
        <w:rPr>
          <w:rFonts w:ascii="Arial" w:eastAsia="Times New Roman" w:hAnsi="Arial" w:cs="Arial"/>
          <w:lang w:eastAsia="es-PE"/>
        </w:rPr>
        <w:t xml:space="preserve"> </w:t>
      </w:r>
      <w:proofErr w:type="spellStart"/>
      <w:r w:rsidRPr="00D62A6D">
        <w:rPr>
          <w:rFonts w:ascii="Arial" w:eastAsia="Times New Roman" w:hAnsi="Arial" w:cs="Arial"/>
          <w:lang w:eastAsia="es-PE"/>
        </w:rPr>
        <w:t>gayi</w:t>
      </w:r>
      <w:proofErr w:type="spellEnd"/>
      <w:r w:rsidRPr="00D62A6D">
        <w:rPr>
          <w:rFonts w:ascii="Arial" w:eastAsia="Times New Roman" w:hAnsi="Arial" w:cs="Arial"/>
          <w:lang w:eastAsia="es-PE"/>
        </w:rPr>
        <w:t xml:space="preserve"> </w:t>
      </w:r>
      <w:proofErr w:type="spellStart"/>
      <w:r w:rsidRPr="00D62A6D">
        <w:rPr>
          <w:rFonts w:ascii="Arial" w:eastAsia="Times New Roman" w:hAnsi="Arial" w:cs="Arial"/>
          <w:lang w:eastAsia="es-PE"/>
        </w:rPr>
        <w:t>peruanus</w:t>
      </w:r>
      <w:proofErr w:type="spellEnd"/>
      <w:r w:rsidRPr="00D62A6D">
        <w:rPr>
          <w:rFonts w:ascii="Arial" w:eastAsia="Times New Roman" w:hAnsi="Arial" w:cs="Arial"/>
          <w:lang w:eastAsia="es-PE"/>
        </w:rPr>
        <w:t xml:space="preserve">) para el periodo julio 2023 - junio 2024, en respuesta ante la posibilidad de un fenómeno </w:t>
      </w:r>
      <w:r>
        <w:rPr>
          <w:rFonts w:ascii="Arial" w:eastAsia="Times New Roman" w:hAnsi="Arial" w:cs="Arial"/>
          <w:lang w:eastAsia="es-PE"/>
        </w:rPr>
        <w:t>de El Niño.</w:t>
      </w:r>
    </w:p>
    <w:p w:rsidR="00D62A6D" w:rsidRPr="00D62A6D" w:rsidRDefault="00D62A6D" w:rsidP="00D62A6D">
      <w:pPr>
        <w:spacing w:after="160"/>
        <w:jc w:val="both"/>
        <w:rPr>
          <w:rFonts w:ascii="Arial" w:eastAsia="Times New Roman" w:hAnsi="Arial" w:cs="Arial"/>
          <w:lang w:eastAsia="es-PE"/>
        </w:rPr>
      </w:pPr>
      <w:r w:rsidRPr="00D62A6D">
        <w:rPr>
          <w:rFonts w:ascii="Arial" w:eastAsia="Times New Roman" w:hAnsi="Arial" w:cs="Arial"/>
          <w:lang w:eastAsia="es-PE"/>
        </w:rPr>
        <w:t>Mediante la Resolución Ministerial Nº 000217-2023-PRODUCE, publicada en edición extraordinaria del Diario Oficial El Peruano, en línea con el enfoque de manejo pesquero adaptativo se establece una "cuota de inicio" de 10,000 toneladas como parte del Límite Máximo de Captura Total Permisible (LMCTP) del present</w:t>
      </w:r>
      <w:r>
        <w:rPr>
          <w:rFonts w:ascii="Arial" w:eastAsia="Times New Roman" w:hAnsi="Arial" w:cs="Arial"/>
          <w:lang w:eastAsia="es-PE"/>
        </w:rPr>
        <w:t>e régimen provisional de pesca.</w:t>
      </w:r>
    </w:p>
    <w:p w:rsidR="00D62A6D" w:rsidRPr="00D62A6D" w:rsidRDefault="00D62A6D" w:rsidP="00D62A6D">
      <w:pPr>
        <w:spacing w:after="160"/>
        <w:jc w:val="both"/>
        <w:rPr>
          <w:rFonts w:ascii="Arial" w:eastAsia="Times New Roman" w:hAnsi="Arial" w:cs="Arial"/>
          <w:lang w:eastAsia="es-PE"/>
        </w:rPr>
      </w:pPr>
      <w:r w:rsidRPr="00D62A6D">
        <w:rPr>
          <w:rFonts w:ascii="Arial" w:eastAsia="Times New Roman" w:hAnsi="Arial" w:cs="Arial"/>
          <w:lang w:eastAsia="es-PE"/>
        </w:rPr>
        <w:t>La medida que preserva la actividad pesquera en el norte del Perú se basó en las condiciones ambientales cambiantes, en coordinación con el Instituto del M</w:t>
      </w:r>
      <w:r>
        <w:rPr>
          <w:rFonts w:ascii="Arial" w:eastAsia="Times New Roman" w:hAnsi="Arial" w:cs="Arial"/>
          <w:lang w:eastAsia="es-PE"/>
        </w:rPr>
        <w:t>ar del Perú (</w:t>
      </w:r>
      <w:proofErr w:type="spellStart"/>
      <w:r>
        <w:rPr>
          <w:rFonts w:ascii="Arial" w:eastAsia="Times New Roman" w:hAnsi="Arial" w:cs="Arial"/>
          <w:lang w:eastAsia="es-PE"/>
        </w:rPr>
        <w:t>Imarpe</w:t>
      </w:r>
      <w:proofErr w:type="spellEnd"/>
      <w:r>
        <w:rPr>
          <w:rFonts w:ascii="Arial" w:eastAsia="Times New Roman" w:hAnsi="Arial" w:cs="Arial"/>
          <w:lang w:eastAsia="es-PE"/>
        </w:rPr>
        <w:t>).</w:t>
      </w:r>
    </w:p>
    <w:p w:rsidR="00D62A6D" w:rsidRPr="00D62A6D" w:rsidRDefault="00D62A6D" w:rsidP="00D62A6D">
      <w:pPr>
        <w:spacing w:after="160"/>
        <w:jc w:val="both"/>
        <w:rPr>
          <w:rFonts w:ascii="Arial" w:eastAsia="Times New Roman" w:hAnsi="Arial" w:cs="Arial"/>
          <w:lang w:eastAsia="es-PE"/>
        </w:rPr>
      </w:pPr>
      <w:r w:rsidRPr="00D62A6D">
        <w:rPr>
          <w:rFonts w:ascii="Arial" w:eastAsia="Times New Roman" w:hAnsi="Arial" w:cs="Arial"/>
          <w:lang w:eastAsia="es-PE"/>
        </w:rPr>
        <w:t xml:space="preserve">La norma detalla que la cuota inicial determinada podrá ser modificada según la disponibilidad y las condiciones del recurso, y será reevaluada a medida que se obtenga nueva información científica por parte del </w:t>
      </w:r>
      <w:proofErr w:type="spellStart"/>
      <w:r w:rsidRPr="00D62A6D">
        <w:rPr>
          <w:rFonts w:ascii="Arial" w:eastAsia="Times New Roman" w:hAnsi="Arial" w:cs="Arial"/>
          <w:lang w:eastAsia="es-PE"/>
        </w:rPr>
        <w:t>Imarpe</w:t>
      </w:r>
      <w:proofErr w:type="spellEnd"/>
      <w:r w:rsidRPr="00D62A6D">
        <w:rPr>
          <w:rFonts w:ascii="Arial" w:eastAsia="Times New Roman" w:hAnsi="Arial" w:cs="Arial"/>
          <w:lang w:eastAsia="es-PE"/>
        </w:rPr>
        <w:t>, quien realizará el seguimiento y monitoreo de los principales indicadores biológicos, poblacionales y pesqueros relacionados</w:t>
      </w:r>
      <w:r>
        <w:rPr>
          <w:rFonts w:ascii="Arial" w:eastAsia="Times New Roman" w:hAnsi="Arial" w:cs="Arial"/>
          <w:lang w:eastAsia="es-PE"/>
        </w:rPr>
        <w:t xml:space="preserve"> con el recurso de la merluza. </w:t>
      </w:r>
    </w:p>
    <w:p w:rsidR="00D62A6D" w:rsidRPr="00D62A6D" w:rsidRDefault="00D62A6D" w:rsidP="00D62A6D">
      <w:pPr>
        <w:spacing w:after="160"/>
        <w:jc w:val="both"/>
        <w:rPr>
          <w:rFonts w:ascii="Arial" w:eastAsia="Times New Roman" w:hAnsi="Arial" w:cs="Arial"/>
          <w:lang w:eastAsia="es-PE"/>
        </w:rPr>
      </w:pPr>
      <w:r w:rsidRPr="00D62A6D">
        <w:rPr>
          <w:rFonts w:ascii="Arial" w:eastAsia="Times New Roman" w:hAnsi="Arial" w:cs="Arial"/>
          <w:lang w:eastAsia="es-PE"/>
        </w:rPr>
        <w:t xml:space="preserve">En tal sentido, el </w:t>
      </w:r>
      <w:proofErr w:type="spellStart"/>
      <w:r w:rsidRPr="00D62A6D">
        <w:rPr>
          <w:rFonts w:ascii="Arial" w:eastAsia="Times New Roman" w:hAnsi="Arial" w:cs="Arial"/>
          <w:lang w:eastAsia="es-PE"/>
        </w:rPr>
        <w:t>Imarpe</w:t>
      </w:r>
      <w:proofErr w:type="spellEnd"/>
      <w:r w:rsidRPr="00D62A6D">
        <w:rPr>
          <w:rFonts w:ascii="Arial" w:eastAsia="Times New Roman" w:hAnsi="Arial" w:cs="Arial"/>
          <w:lang w:eastAsia="es-PE"/>
        </w:rPr>
        <w:t xml:space="preserve"> planificará diversas actividades científicas para obtener información sobre la población de la merluza. Es importante mencionar que la incertidumbre ambiental, combinada con los cambios en el comportamiento del recurso, dificulta la comprensión</w:t>
      </w:r>
      <w:r>
        <w:rPr>
          <w:rFonts w:ascii="Arial" w:eastAsia="Times New Roman" w:hAnsi="Arial" w:cs="Arial"/>
          <w:lang w:eastAsia="es-PE"/>
        </w:rPr>
        <w:t xml:space="preserve"> del estado actual del recurso.</w:t>
      </w:r>
    </w:p>
    <w:p w:rsidR="00D62A6D" w:rsidRPr="00D62A6D" w:rsidRDefault="00D62A6D" w:rsidP="00D62A6D">
      <w:pPr>
        <w:spacing w:after="160"/>
        <w:jc w:val="both"/>
        <w:rPr>
          <w:rFonts w:ascii="Arial" w:eastAsia="Times New Roman" w:hAnsi="Arial" w:cs="Arial"/>
          <w:lang w:eastAsia="es-PE"/>
        </w:rPr>
      </w:pPr>
      <w:r w:rsidRPr="00D62A6D">
        <w:rPr>
          <w:rFonts w:ascii="Arial" w:eastAsia="Times New Roman" w:hAnsi="Arial" w:cs="Arial"/>
          <w:lang w:eastAsia="es-PE"/>
        </w:rPr>
        <w:t xml:space="preserve">En ese contexto, Produce a través del </w:t>
      </w:r>
      <w:proofErr w:type="spellStart"/>
      <w:r w:rsidRPr="00D62A6D">
        <w:rPr>
          <w:rFonts w:ascii="Arial" w:eastAsia="Times New Roman" w:hAnsi="Arial" w:cs="Arial"/>
          <w:lang w:eastAsia="es-PE"/>
        </w:rPr>
        <w:t>Imarpe</w:t>
      </w:r>
      <w:proofErr w:type="spellEnd"/>
      <w:r w:rsidRPr="00D62A6D">
        <w:rPr>
          <w:rFonts w:ascii="Arial" w:eastAsia="Times New Roman" w:hAnsi="Arial" w:cs="Arial"/>
          <w:lang w:eastAsia="es-PE"/>
        </w:rPr>
        <w:t>, se encuentra coordinando la realización de una prospección pesquera en el mes de julio, la cual complementará los estudios científicos en curso y proporcionará datos relevantes sobre la s</w:t>
      </w:r>
      <w:r>
        <w:rPr>
          <w:rFonts w:ascii="Arial" w:eastAsia="Times New Roman" w:hAnsi="Arial" w:cs="Arial"/>
          <w:lang w:eastAsia="es-PE"/>
        </w:rPr>
        <w:t xml:space="preserve">ituación actual de la merluza. </w:t>
      </w:r>
    </w:p>
    <w:p w:rsidR="00710C81" w:rsidRPr="00B73A71" w:rsidRDefault="00D62A6D" w:rsidP="00D62A6D">
      <w:pPr>
        <w:spacing w:after="160"/>
        <w:jc w:val="both"/>
        <w:rPr>
          <w:rFonts w:ascii="Arial" w:eastAsia="Times New Roman" w:hAnsi="Arial" w:cs="Arial"/>
          <w:b/>
          <w:lang w:eastAsia="es-PE"/>
        </w:rPr>
      </w:pPr>
      <w:r w:rsidRPr="00D62A6D">
        <w:rPr>
          <w:rFonts w:ascii="Arial" w:eastAsia="Times New Roman" w:hAnsi="Arial" w:cs="Arial"/>
          <w:lang w:eastAsia="es-PE"/>
        </w:rPr>
        <w:t>Posteriormente, se planea realizar una importante "Operación Merluza" con el objetivo de recopilar información adicional sobre la distribución, abundancia, estructura de la población y el comportamiento del recurso. Estos datos serán fundamentales para tomar decisiones informadas en cuanto al aprovechamiento sostenible de la pesquería de merluza.</w:t>
      </w:r>
    </w:p>
    <w:p w:rsidR="00D62A6D" w:rsidRPr="00D62A6D" w:rsidRDefault="00D62A6D" w:rsidP="00032C9C">
      <w:pPr>
        <w:jc w:val="both"/>
        <w:rPr>
          <w:rFonts w:ascii="Arial" w:eastAsia="Times New Roman" w:hAnsi="Arial" w:cs="Arial"/>
          <w:b/>
          <w:sz w:val="16"/>
          <w:lang w:eastAsia="es-PE"/>
        </w:rPr>
      </w:pPr>
    </w:p>
    <w:p w:rsidR="00032C9C" w:rsidRDefault="003B2BF7" w:rsidP="00032C9C">
      <w:pPr>
        <w:jc w:val="both"/>
        <w:rPr>
          <w:rFonts w:ascii="Arial" w:eastAsia="Times New Roman" w:hAnsi="Arial" w:cs="Arial"/>
          <w:b/>
          <w:lang w:eastAsia="es-PE"/>
        </w:rPr>
      </w:pPr>
      <w:r>
        <w:rPr>
          <w:rFonts w:ascii="Arial" w:eastAsia="Times New Roman" w:hAnsi="Arial" w:cs="Arial"/>
          <w:b/>
          <w:lang w:eastAsia="es-PE"/>
        </w:rPr>
        <w:t>Lima</w:t>
      </w:r>
      <w:r w:rsidR="00032C9C" w:rsidRPr="00B73A71">
        <w:rPr>
          <w:rFonts w:ascii="Arial" w:eastAsia="Times New Roman" w:hAnsi="Arial" w:cs="Arial"/>
          <w:b/>
          <w:lang w:eastAsia="es-PE"/>
        </w:rPr>
        <w:t xml:space="preserve">, </w:t>
      </w:r>
      <w:r w:rsidR="00D62A6D">
        <w:rPr>
          <w:rFonts w:ascii="Arial" w:eastAsia="Times New Roman" w:hAnsi="Arial" w:cs="Arial"/>
          <w:b/>
          <w:lang w:eastAsia="es-PE"/>
        </w:rPr>
        <w:t>4</w:t>
      </w:r>
      <w:r w:rsidR="00032C9C">
        <w:rPr>
          <w:rFonts w:ascii="Arial" w:eastAsia="Times New Roman" w:hAnsi="Arial" w:cs="Arial"/>
          <w:b/>
          <w:lang w:eastAsia="es-PE"/>
        </w:rPr>
        <w:t xml:space="preserve"> de julio de</w:t>
      </w:r>
      <w:r w:rsidR="00032C9C" w:rsidRPr="00B73A71">
        <w:rPr>
          <w:rFonts w:ascii="Arial" w:eastAsia="Times New Roman" w:hAnsi="Arial" w:cs="Arial"/>
          <w:b/>
          <w:lang w:eastAsia="es-PE"/>
        </w:rPr>
        <w:t xml:space="preserve"> 2023</w:t>
      </w:r>
    </w:p>
    <w:p w:rsidR="00FE00AE" w:rsidRPr="00C03FD5" w:rsidRDefault="00032C9C" w:rsidP="00C03FD5">
      <w:pPr>
        <w:jc w:val="both"/>
        <w:rPr>
          <w:rFonts w:ascii="Arial" w:eastAsia="Times New Roman" w:hAnsi="Arial" w:cs="Arial"/>
          <w:b/>
          <w:lang w:eastAsia="es-PE"/>
        </w:rPr>
      </w:pPr>
      <w:r>
        <w:rPr>
          <w:rFonts w:ascii="Arial" w:eastAsia="Times New Roman" w:hAnsi="Arial" w:cs="Arial"/>
          <w:b/>
          <w:lang w:eastAsia="es-PE"/>
        </w:rPr>
        <w:t>OFICINA DE COMUNICACIONES E IMAGEN INSTITUCIONAL</w:t>
      </w:r>
    </w:p>
    <w:sectPr w:rsidR="00FE00AE" w:rsidRPr="00C03FD5" w:rsidSect="00E42848">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9D" w:rsidRDefault="00CE249D" w:rsidP="00E42848">
      <w:r>
        <w:separator/>
      </w:r>
    </w:p>
  </w:endnote>
  <w:endnote w:type="continuationSeparator" w:id="0">
    <w:p w:rsidR="00CE249D" w:rsidRDefault="00CE249D" w:rsidP="00E4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48" w:rsidRDefault="00E42848">
    <w:pPr>
      <w:pStyle w:val="Piedepgina"/>
    </w:pPr>
    <w:r>
      <w:rPr>
        <w:noProof/>
        <w:lang w:eastAsia="es-PE"/>
      </w:rPr>
      <w:drawing>
        <wp:anchor distT="0" distB="0" distL="114300" distR="114300" simplePos="0" relativeHeight="251658240" behindDoc="0" locked="0" layoutInCell="1" allowOverlap="1">
          <wp:simplePos x="0" y="0"/>
          <wp:positionH relativeFrom="column">
            <wp:posOffset>-851535</wp:posOffset>
          </wp:positionH>
          <wp:positionV relativeFrom="paragraph">
            <wp:posOffset>-433070</wp:posOffset>
          </wp:positionV>
          <wp:extent cx="7126605" cy="11830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660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9D" w:rsidRDefault="00CE249D" w:rsidP="00E42848">
      <w:r>
        <w:separator/>
      </w:r>
    </w:p>
  </w:footnote>
  <w:footnote w:type="continuationSeparator" w:id="0">
    <w:p w:rsidR="00CE249D" w:rsidRDefault="00CE249D" w:rsidP="00E4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48" w:rsidRDefault="00E42848">
    <w:pPr>
      <w:pStyle w:val="Encabezado"/>
    </w:pPr>
    <w:r>
      <w:rPr>
        <w:noProof/>
        <w:lang w:eastAsia="es-PE"/>
      </w:rPr>
      <w:drawing>
        <wp:anchor distT="0" distB="0" distL="114300" distR="114300" simplePos="0" relativeHeight="251659264" behindDoc="1" locked="0" layoutInCell="1" allowOverlap="1">
          <wp:simplePos x="0" y="0"/>
          <wp:positionH relativeFrom="column">
            <wp:posOffset>-108585</wp:posOffset>
          </wp:positionH>
          <wp:positionV relativeFrom="paragraph">
            <wp:posOffset>-1905</wp:posOffset>
          </wp:positionV>
          <wp:extent cx="2432685" cy="518160"/>
          <wp:effectExtent l="0" t="0" r="5715" b="0"/>
          <wp:wrapTight wrapText="bothSides">
            <wp:wrapPolygon edited="0">
              <wp:start x="0" y="0"/>
              <wp:lineTo x="0" y="20647"/>
              <wp:lineTo x="21482" y="20647"/>
              <wp:lineTo x="2148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24E0F"/>
    <w:multiLevelType w:val="hybridMultilevel"/>
    <w:tmpl w:val="6D5A75C6"/>
    <w:lvl w:ilvl="0" w:tplc="A3685FE6">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B2D048C"/>
    <w:multiLevelType w:val="multilevel"/>
    <w:tmpl w:val="571C2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40CC7"/>
    <w:multiLevelType w:val="hybridMultilevel"/>
    <w:tmpl w:val="BFB2B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0"/>
    <w:rsid w:val="00032C9C"/>
    <w:rsid w:val="00112535"/>
    <w:rsid w:val="00144AD0"/>
    <w:rsid w:val="00180BBD"/>
    <w:rsid w:val="00186A6D"/>
    <w:rsid w:val="00186FA2"/>
    <w:rsid w:val="001A4536"/>
    <w:rsid w:val="001B1170"/>
    <w:rsid w:val="001E5B7B"/>
    <w:rsid w:val="001F4159"/>
    <w:rsid w:val="00224DD1"/>
    <w:rsid w:val="00256C30"/>
    <w:rsid w:val="00275DF1"/>
    <w:rsid w:val="003B2BF7"/>
    <w:rsid w:val="003D63EA"/>
    <w:rsid w:val="0045565E"/>
    <w:rsid w:val="004A7B7C"/>
    <w:rsid w:val="004D3531"/>
    <w:rsid w:val="00557ECF"/>
    <w:rsid w:val="00566B28"/>
    <w:rsid w:val="005F26F1"/>
    <w:rsid w:val="00612EC6"/>
    <w:rsid w:val="00640A8B"/>
    <w:rsid w:val="0069334C"/>
    <w:rsid w:val="00710C81"/>
    <w:rsid w:val="00716754"/>
    <w:rsid w:val="00770816"/>
    <w:rsid w:val="007A548E"/>
    <w:rsid w:val="007C2A14"/>
    <w:rsid w:val="00835BE0"/>
    <w:rsid w:val="00854C72"/>
    <w:rsid w:val="008C3DE9"/>
    <w:rsid w:val="00900883"/>
    <w:rsid w:val="00904A38"/>
    <w:rsid w:val="00930585"/>
    <w:rsid w:val="00936E06"/>
    <w:rsid w:val="009A4D83"/>
    <w:rsid w:val="009D221E"/>
    <w:rsid w:val="00AD1976"/>
    <w:rsid w:val="00AD3D59"/>
    <w:rsid w:val="00AE1D49"/>
    <w:rsid w:val="00B50AB9"/>
    <w:rsid w:val="00B51935"/>
    <w:rsid w:val="00B55A5C"/>
    <w:rsid w:val="00BD3E20"/>
    <w:rsid w:val="00C03FD5"/>
    <w:rsid w:val="00C20587"/>
    <w:rsid w:val="00C422F5"/>
    <w:rsid w:val="00C718C7"/>
    <w:rsid w:val="00CE249D"/>
    <w:rsid w:val="00CF11B6"/>
    <w:rsid w:val="00D16120"/>
    <w:rsid w:val="00D62A6D"/>
    <w:rsid w:val="00D83030"/>
    <w:rsid w:val="00D83471"/>
    <w:rsid w:val="00DD4141"/>
    <w:rsid w:val="00DE0982"/>
    <w:rsid w:val="00DF3966"/>
    <w:rsid w:val="00E1635F"/>
    <w:rsid w:val="00E42848"/>
    <w:rsid w:val="00E463AA"/>
    <w:rsid w:val="00E668A0"/>
    <w:rsid w:val="00E763F2"/>
    <w:rsid w:val="00E94624"/>
    <w:rsid w:val="00F36F7F"/>
    <w:rsid w:val="00FB2B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4B5D"/>
  <w15:chartTrackingRefBased/>
  <w15:docId w15:val="{AB7791D6-12B8-4369-91B6-AC1D44AE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30"/>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3030"/>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C422F5"/>
    <w:pPr>
      <w:ind w:left="720"/>
      <w:contextualSpacing/>
    </w:pPr>
  </w:style>
  <w:style w:type="paragraph" w:styleId="Encabezado">
    <w:name w:val="header"/>
    <w:basedOn w:val="Normal"/>
    <w:link w:val="EncabezadoCar"/>
    <w:uiPriority w:val="99"/>
    <w:unhideWhenUsed/>
    <w:rsid w:val="00E42848"/>
    <w:pPr>
      <w:tabs>
        <w:tab w:val="center" w:pos="4252"/>
        <w:tab w:val="right" w:pos="8504"/>
      </w:tabs>
    </w:pPr>
  </w:style>
  <w:style w:type="character" w:customStyle="1" w:styleId="EncabezadoCar">
    <w:name w:val="Encabezado Car"/>
    <w:basedOn w:val="Fuentedeprrafopredeter"/>
    <w:link w:val="Encabezado"/>
    <w:uiPriority w:val="99"/>
    <w:rsid w:val="00E42848"/>
    <w:rPr>
      <w:rFonts w:ascii="Calibri" w:eastAsia="Calibri" w:hAnsi="Calibri" w:cs="Calibri"/>
      <w:sz w:val="24"/>
      <w:szCs w:val="24"/>
      <w:lang w:eastAsia="es-MX"/>
    </w:rPr>
  </w:style>
  <w:style w:type="paragraph" w:styleId="Piedepgina">
    <w:name w:val="footer"/>
    <w:basedOn w:val="Normal"/>
    <w:link w:val="PiedepginaCar"/>
    <w:uiPriority w:val="99"/>
    <w:unhideWhenUsed/>
    <w:rsid w:val="00E42848"/>
    <w:pPr>
      <w:tabs>
        <w:tab w:val="center" w:pos="4252"/>
        <w:tab w:val="right" w:pos="8504"/>
      </w:tabs>
    </w:pPr>
  </w:style>
  <w:style w:type="character" w:customStyle="1" w:styleId="PiedepginaCar">
    <w:name w:val="Pie de página Car"/>
    <w:basedOn w:val="Fuentedeprrafopredeter"/>
    <w:link w:val="Piedepgina"/>
    <w:uiPriority w:val="99"/>
    <w:rsid w:val="00E42848"/>
    <w:rPr>
      <w:rFonts w:ascii="Calibri" w:eastAsia="Calibri" w:hAnsi="Calibri" w:cs="Calibri"/>
      <w:sz w:val="24"/>
      <w:szCs w:val="24"/>
      <w:lang w:eastAsia="es-MX"/>
    </w:rPr>
  </w:style>
  <w:style w:type="character" w:styleId="Hipervnculo">
    <w:name w:val="Hyperlink"/>
    <w:basedOn w:val="Fuentedeprrafopredeter"/>
    <w:uiPriority w:val="99"/>
    <w:unhideWhenUsed/>
    <w:rsid w:val="00640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9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Alonso Alfaro Leturia - O/S</dc:creator>
  <cp:keywords/>
  <dc:description/>
  <cp:lastModifiedBy>Isabel del Rosario Tarazona Adanaque - O/S</cp:lastModifiedBy>
  <cp:revision>3</cp:revision>
  <dcterms:created xsi:type="dcterms:W3CDTF">2023-07-03T18:54:00Z</dcterms:created>
  <dcterms:modified xsi:type="dcterms:W3CDTF">2023-07-04T17:12:00Z</dcterms:modified>
</cp:coreProperties>
</file>