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55EA2" w14:textId="6689EE56" w:rsidR="009C0329" w:rsidRDefault="007847F4" w:rsidP="00CD6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NOTA DE PRENS</w:t>
      </w:r>
      <w:r w:rsidR="007959B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</w:t>
      </w:r>
    </w:p>
    <w:p w14:paraId="34406297" w14:textId="77777777" w:rsidR="00473E48" w:rsidRDefault="00473E48" w:rsidP="00CD6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5B1E6BDF" w14:textId="1CEB2E0E" w:rsidR="00473E48" w:rsidRDefault="004A4CAF" w:rsidP="00CD6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CAPACITAN A PESCADORES ARTESANALES, ARMADORES Y OPERARIOS DE YACILA EN TEMAS DE INOCUIDAD</w:t>
      </w:r>
    </w:p>
    <w:p w14:paraId="7F684749" w14:textId="77777777" w:rsidR="004A4CAF" w:rsidRDefault="004A4CAF" w:rsidP="00CD6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28D511C5" w14:textId="33B04A35" w:rsidR="00914741" w:rsidRPr="00914741" w:rsidRDefault="00914741" w:rsidP="009147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 w:rsidRPr="00914741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Más de 20 pescadores artesanales, armadores y operarios que laboran en el Desembarcadero Pesquero Artesanal de Yacila, ubicado en la provincia de Paita, fueron capacitados en temas de inocuidad por el CITEpesquero </w:t>
      </w:r>
      <w:r w:rsidRPr="00914741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Piura del</w:t>
      </w:r>
      <w:r w:rsidRPr="00914741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 Instituto Tecnológico de la Producción (ITP) del Ministerio de la Producción (Produce) a través del curso Buenas Prácticas de Manipulación (BPM) y Programa de Higiene y Saneamiento (PHS).</w:t>
      </w:r>
    </w:p>
    <w:p w14:paraId="11178AFC" w14:textId="77777777" w:rsidR="00914741" w:rsidRPr="00914741" w:rsidRDefault="00914741" w:rsidP="009147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</w:p>
    <w:p w14:paraId="4F3BA5E9" w14:textId="77777777" w:rsidR="00914741" w:rsidRPr="00914741" w:rsidRDefault="00914741" w:rsidP="009147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 w:rsidRPr="00914741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BPM es un conjunto de medidas de higiene aplicadas en la cadena o proceso de elaboración y distribución de alimentos, destinadas a asegurar su calidad sanitaria e inocuidad. En tanto que, el programa PHS es una herramienta básica para la obtención de productos seguros para el consumo humano. Estas se centran en la higiene y la forma de manipulación de los alimentos.</w:t>
      </w:r>
    </w:p>
    <w:p w14:paraId="3E58B69C" w14:textId="77777777" w:rsidR="00914741" w:rsidRPr="00914741" w:rsidRDefault="00914741" w:rsidP="009147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</w:p>
    <w:p w14:paraId="6C6245C7" w14:textId="77777777" w:rsidR="00914741" w:rsidRPr="00914741" w:rsidRDefault="00914741" w:rsidP="009147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 w:rsidRPr="00914741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“Esta capacitación ha sido realizada a solicitud de los pescadores artesanales con el objetivo de fortalecer sus capacidades en cuanto los temas de inocuidad y saneamiento que son importantes ya que se aplican en cada una de las labores que realizan durante la descarga y manipulación de los productos hidrobiológicos”, señaló el director del CITEpesquero Piura, William Rivera Peña. </w:t>
      </w:r>
    </w:p>
    <w:p w14:paraId="111BCB99" w14:textId="77777777" w:rsidR="00914741" w:rsidRPr="00914741" w:rsidRDefault="00914741" w:rsidP="009147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</w:p>
    <w:p w14:paraId="725E5A10" w14:textId="77777777" w:rsidR="00914741" w:rsidRPr="00914741" w:rsidRDefault="00914741" w:rsidP="009147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 w:rsidRPr="00914741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Por su parte, la responsable el área de Calidad del DPA Yacila, Palmira </w:t>
      </w:r>
      <w:proofErr w:type="spellStart"/>
      <w:r w:rsidRPr="00914741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Puescas</w:t>
      </w:r>
      <w:proofErr w:type="spellEnd"/>
      <w:r w:rsidRPr="00914741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 xml:space="preserve">, resaltó que en esta jornada capacitación se pueda conocer sobre la importancia de la inocuidad. “Hemos aprendido sobre la correcta indumentaria que se deben utilizar para realizar el trabajo y también cómo realizar la limpieza y desinfección en los diferentes puntos como embarcaciones y sala de tratamiento previo”, señaló.  </w:t>
      </w:r>
    </w:p>
    <w:p w14:paraId="28B1FB78" w14:textId="77777777" w:rsidR="00914741" w:rsidRPr="00914741" w:rsidRDefault="00914741" w:rsidP="009147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</w:p>
    <w:p w14:paraId="0E532126" w14:textId="4F08F48C" w:rsidR="00914741" w:rsidRPr="00914741" w:rsidRDefault="00914741" w:rsidP="009147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  <w:sz w:val="24"/>
          <w:szCs w:val="24"/>
        </w:rPr>
      </w:pPr>
      <w:r w:rsidRPr="00914741">
        <w:rPr>
          <w:rFonts w:ascii="Century Gothic" w:eastAsia="Century Gothic" w:hAnsi="Century Gothic" w:cs="Century Gothic"/>
          <w:bCs/>
          <w:color w:val="000000"/>
          <w:sz w:val="24"/>
          <w:szCs w:val="24"/>
        </w:rPr>
        <w:t>Cabe resaltar que la importancia de la inocuidad en los productos hidrobiológicos es vital para la protección de la salud de las personas que los consumen.</w:t>
      </w:r>
    </w:p>
    <w:sectPr w:rsidR="00914741" w:rsidRPr="00914741">
      <w:headerReference w:type="default" r:id="rId6"/>
      <w:footerReference w:type="default" r:id="rId7"/>
      <w:pgSz w:w="11906" w:h="16838"/>
      <w:pgMar w:top="1135" w:right="1701" w:bottom="1134" w:left="1701" w:header="708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BDADF" w14:textId="77777777" w:rsidR="009569A8" w:rsidRDefault="009569A8">
      <w:pPr>
        <w:spacing w:after="0" w:line="240" w:lineRule="auto"/>
      </w:pPr>
      <w:r>
        <w:separator/>
      </w:r>
    </w:p>
  </w:endnote>
  <w:endnote w:type="continuationSeparator" w:id="0">
    <w:p w14:paraId="2B81E6D3" w14:textId="77777777" w:rsidR="009569A8" w:rsidRDefault="0095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DA3C" w14:textId="77777777" w:rsidR="002A4E59" w:rsidRDefault="007847F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595959"/>
        <w:sz w:val="14"/>
        <w:szCs w:val="14"/>
      </w:rPr>
    </w:pPr>
    <w:r>
      <w:rPr>
        <w:color w:val="595959"/>
        <w:sz w:val="14"/>
        <w:szCs w:val="14"/>
      </w:rPr>
      <w:t>Instituto Tecnológico de la Producción | Av. República de Panamá 3418 - San Isidro, Perú | T. (511) 577-0116, 577-0118 |</w:t>
    </w:r>
    <w:r>
      <w:rPr>
        <w:color w:val="FF0000"/>
        <w:sz w:val="14"/>
        <w:szCs w:val="14"/>
      </w:rPr>
      <w:t xml:space="preserve"> </w:t>
    </w:r>
    <w:r>
      <w:rPr>
        <w:color w:val="595959"/>
        <w:sz w:val="14"/>
        <w:szCs w:val="14"/>
      </w:rPr>
      <w:t>www.itp.gob.pe</w:t>
    </w:r>
  </w:p>
  <w:p w14:paraId="47A5097C" w14:textId="77777777" w:rsidR="002A4E59" w:rsidRDefault="002A4E5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B292" w14:textId="77777777" w:rsidR="009569A8" w:rsidRDefault="009569A8">
      <w:pPr>
        <w:spacing w:after="0" w:line="240" w:lineRule="auto"/>
      </w:pPr>
      <w:r>
        <w:separator/>
      </w:r>
    </w:p>
  </w:footnote>
  <w:footnote w:type="continuationSeparator" w:id="0">
    <w:p w14:paraId="6D9A5CD5" w14:textId="77777777" w:rsidR="009569A8" w:rsidRDefault="00956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BDBE" w14:textId="77777777" w:rsidR="002A4E59" w:rsidRDefault="007847F4">
    <w:pPr>
      <w:tabs>
        <w:tab w:val="center" w:pos="4252"/>
        <w:tab w:val="right" w:pos="8504"/>
      </w:tabs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AAE2361" wp14:editId="4590132F">
          <wp:simplePos x="0" y="0"/>
          <wp:positionH relativeFrom="column">
            <wp:posOffset>-342895</wp:posOffset>
          </wp:positionH>
          <wp:positionV relativeFrom="paragraph">
            <wp:posOffset>-234944</wp:posOffset>
          </wp:positionV>
          <wp:extent cx="2186940" cy="44259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6940" cy="442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33CCED6" wp14:editId="0ED7BCA4">
          <wp:simplePos x="0" y="0"/>
          <wp:positionH relativeFrom="column">
            <wp:posOffset>4681220</wp:posOffset>
          </wp:positionH>
          <wp:positionV relativeFrom="paragraph">
            <wp:posOffset>-403855</wp:posOffset>
          </wp:positionV>
          <wp:extent cx="1714500" cy="845820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45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B3F438" w14:textId="77777777" w:rsidR="002A4E59" w:rsidRDefault="007847F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56C8B57" wp14:editId="302A3F14">
              <wp:simplePos x="0" y="0"/>
              <wp:positionH relativeFrom="column">
                <wp:posOffset>-901693</wp:posOffset>
              </wp:positionH>
              <wp:positionV relativeFrom="paragraph">
                <wp:posOffset>127000</wp:posOffset>
              </wp:positionV>
              <wp:extent cx="7581900" cy="216039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2160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C2BE20" w14:textId="77777777" w:rsidR="00D06170" w:rsidRDefault="00D0617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056C8B57" id="Rectángulo 1" o:spid="_x0000_s1026" style="position:absolute;left:0;text-align:left;margin-left:-71pt;margin-top:10pt;width:597pt;height: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" filled="f" stroked="f">
              <v:textbox inset="2.53958mm,2.53958mm,2.53958mm,2.53958mm">
                <w:txbxContent>
                  <w:p w14:paraId="5FC2BE20" w14:textId="77777777" w:rsidR="00856FA6" w:rsidRDefault="0000000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4EACEC26" w14:textId="77777777" w:rsidR="002A4E59" w:rsidRDefault="002A4E5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E59"/>
    <w:rsid w:val="0000166F"/>
    <w:rsid w:val="00003B95"/>
    <w:rsid w:val="00006888"/>
    <w:rsid w:val="00023221"/>
    <w:rsid w:val="0008259A"/>
    <w:rsid w:val="000836BB"/>
    <w:rsid w:val="00087B0D"/>
    <w:rsid w:val="000A1342"/>
    <w:rsid w:val="000A1C3A"/>
    <w:rsid w:val="000C360A"/>
    <w:rsid w:val="000E5780"/>
    <w:rsid w:val="000F5C76"/>
    <w:rsid w:val="000F6CB7"/>
    <w:rsid w:val="00101102"/>
    <w:rsid w:val="00150307"/>
    <w:rsid w:val="001966DB"/>
    <w:rsid w:val="001B7C51"/>
    <w:rsid w:val="001E0F29"/>
    <w:rsid w:val="00207B7B"/>
    <w:rsid w:val="00223B8D"/>
    <w:rsid w:val="00262D78"/>
    <w:rsid w:val="0028631F"/>
    <w:rsid w:val="002A4E59"/>
    <w:rsid w:val="002B1BC7"/>
    <w:rsid w:val="002C214F"/>
    <w:rsid w:val="002E5A39"/>
    <w:rsid w:val="002F611F"/>
    <w:rsid w:val="003157D3"/>
    <w:rsid w:val="003817E7"/>
    <w:rsid w:val="003860DA"/>
    <w:rsid w:val="003D49F3"/>
    <w:rsid w:val="003E51A6"/>
    <w:rsid w:val="00405B99"/>
    <w:rsid w:val="00410719"/>
    <w:rsid w:val="00423EF9"/>
    <w:rsid w:val="0044262E"/>
    <w:rsid w:val="00442C9D"/>
    <w:rsid w:val="00462402"/>
    <w:rsid w:val="004657EE"/>
    <w:rsid w:val="00473E48"/>
    <w:rsid w:val="004A1E03"/>
    <w:rsid w:val="004A4CAF"/>
    <w:rsid w:val="004D27F3"/>
    <w:rsid w:val="004D3306"/>
    <w:rsid w:val="004D3D94"/>
    <w:rsid w:val="00525CEA"/>
    <w:rsid w:val="00532AE5"/>
    <w:rsid w:val="005402C1"/>
    <w:rsid w:val="00575A7E"/>
    <w:rsid w:val="005B0F14"/>
    <w:rsid w:val="00616CC0"/>
    <w:rsid w:val="006170B4"/>
    <w:rsid w:val="006610AE"/>
    <w:rsid w:val="006F5DE1"/>
    <w:rsid w:val="007147D6"/>
    <w:rsid w:val="00731CD5"/>
    <w:rsid w:val="007468A6"/>
    <w:rsid w:val="00756AE0"/>
    <w:rsid w:val="007728D2"/>
    <w:rsid w:val="007847F4"/>
    <w:rsid w:val="007959BD"/>
    <w:rsid w:val="007E5E49"/>
    <w:rsid w:val="007F365A"/>
    <w:rsid w:val="0082549A"/>
    <w:rsid w:val="00852306"/>
    <w:rsid w:val="0089021A"/>
    <w:rsid w:val="00891D70"/>
    <w:rsid w:val="00894D84"/>
    <w:rsid w:val="008A5014"/>
    <w:rsid w:val="008D68DA"/>
    <w:rsid w:val="00905325"/>
    <w:rsid w:val="00914741"/>
    <w:rsid w:val="00924564"/>
    <w:rsid w:val="009569A8"/>
    <w:rsid w:val="009877AE"/>
    <w:rsid w:val="009C0329"/>
    <w:rsid w:val="00A40699"/>
    <w:rsid w:val="00A60223"/>
    <w:rsid w:val="00A6683A"/>
    <w:rsid w:val="00A9163B"/>
    <w:rsid w:val="00A9502E"/>
    <w:rsid w:val="00AB2894"/>
    <w:rsid w:val="00AC63E7"/>
    <w:rsid w:val="00AD220B"/>
    <w:rsid w:val="00AF74D8"/>
    <w:rsid w:val="00B0449A"/>
    <w:rsid w:val="00B07E25"/>
    <w:rsid w:val="00B72F03"/>
    <w:rsid w:val="00B829A5"/>
    <w:rsid w:val="00B92A3B"/>
    <w:rsid w:val="00BA1A4E"/>
    <w:rsid w:val="00BC08C0"/>
    <w:rsid w:val="00C447C0"/>
    <w:rsid w:val="00C873B7"/>
    <w:rsid w:val="00CB2889"/>
    <w:rsid w:val="00CB345B"/>
    <w:rsid w:val="00CB5900"/>
    <w:rsid w:val="00CD6D4C"/>
    <w:rsid w:val="00CF3738"/>
    <w:rsid w:val="00D06170"/>
    <w:rsid w:val="00D06339"/>
    <w:rsid w:val="00D10D1A"/>
    <w:rsid w:val="00D24563"/>
    <w:rsid w:val="00D479FB"/>
    <w:rsid w:val="00D8779A"/>
    <w:rsid w:val="00D94EAF"/>
    <w:rsid w:val="00DB4BE0"/>
    <w:rsid w:val="00DE1E99"/>
    <w:rsid w:val="00DF2A4A"/>
    <w:rsid w:val="00E22269"/>
    <w:rsid w:val="00E33D31"/>
    <w:rsid w:val="00E3649F"/>
    <w:rsid w:val="00E3742D"/>
    <w:rsid w:val="00EC3F6C"/>
    <w:rsid w:val="00EE2488"/>
    <w:rsid w:val="00F244EE"/>
    <w:rsid w:val="00F33F49"/>
    <w:rsid w:val="00F422BC"/>
    <w:rsid w:val="00F46484"/>
    <w:rsid w:val="00F521F1"/>
    <w:rsid w:val="00F52974"/>
    <w:rsid w:val="00F569B5"/>
    <w:rsid w:val="00F74956"/>
    <w:rsid w:val="00FF19BE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D574B3"/>
  <w15:docId w15:val="{AF36B9E6-FF00-4B8B-9F8C-4CEC2F76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PCPiura01</dc:creator>
  <cp:lastModifiedBy>Nioma Merly Manrique Puelles</cp:lastModifiedBy>
  <cp:revision>2</cp:revision>
  <dcterms:created xsi:type="dcterms:W3CDTF">2023-09-29T23:09:00Z</dcterms:created>
  <dcterms:modified xsi:type="dcterms:W3CDTF">2023-09-29T23:09:00Z</dcterms:modified>
</cp:coreProperties>
</file>