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E529" w14:textId="77777777" w:rsidR="00D32051" w:rsidRDefault="00D32051" w:rsidP="00D32051">
      <w:pPr>
        <w:pStyle w:val="Sinespaciado"/>
        <w:jc w:val="center"/>
        <w:rPr>
          <w:rFonts w:ascii="Century Gothic" w:hAnsi="Century Gothic"/>
          <w:b/>
          <w:sz w:val="28"/>
          <w:szCs w:val="28"/>
        </w:rPr>
      </w:pPr>
    </w:p>
    <w:p w14:paraId="5C2A552A" w14:textId="6F1264D6" w:rsidR="006277C6" w:rsidRPr="006E3FA5" w:rsidRDefault="0098797D" w:rsidP="00886321">
      <w:pPr>
        <w:pStyle w:val="Sinespaciado"/>
        <w:jc w:val="center"/>
        <w:rPr>
          <w:rFonts w:ascii="Century Gothic" w:hAnsi="Century Gothic"/>
          <w:b/>
          <w:sz w:val="24"/>
          <w:szCs w:val="24"/>
        </w:rPr>
      </w:pPr>
      <w:r w:rsidRPr="006E3FA5">
        <w:rPr>
          <w:rFonts w:ascii="Century Gothic" w:hAnsi="Century Gothic"/>
          <w:b/>
          <w:sz w:val="24"/>
          <w:szCs w:val="24"/>
        </w:rPr>
        <w:t>NOTA DE PRENSA</w:t>
      </w:r>
    </w:p>
    <w:p w14:paraId="0CB490C5" w14:textId="77777777" w:rsidR="00886321" w:rsidRDefault="00886321" w:rsidP="00886321">
      <w:pPr>
        <w:pStyle w:val="Sinespaciado"/>
        <w:jc w:val="center"/>
        <w:rPr>
          <w:rFonts w:ascii="Century Gothic" w:hAnsi="Century Gothic"/>
          <w:b/>
          <w:sz w:val="28"/>
          <w:szCs w:val="28"/>
        </w:rPr>
      </w:pPr>
    </w:p>
    <w:p w14:paraId="2C310DA1" w14:textId="3DD893FE" w:rsidR="00DE7CBF" w:rsidRPr="005419D7" w:rsidRDefault="005419D7" w:rsidP="00050C93">
      <w:pPr>
        <w:pStyle w:val="Sinespaciado"/>
        <w:jc w:val="both"/>
        <w:rPr>
          <w:rFonts w:ascii="Century Gothic" w:hAnsi="Century Gothic" w:cs="Arial"/>
          <w:b/>
          <w:sz w:val="24"/>
          <w:szCs w:val="24"/>
        </w:rPr>
      </w:pPr>
      <w:r w:rsidRPr="005419D7">
        <w:rPr>
          <w:rFonts w:ascii="Century Gothic" w:hAnsi="Century Gothic" w:cs="Arial"/>
          <w:b/>
          <w:sz w:val="24"/>
          <w:szCs w:val="24"/>
        </w:rPr>
        <w:t>ITP impulsa cadena de valor de la concha de abanico en la bahía de Sechura</w:t>
      </w:r>
    </w:p>
    <w:p w14:paraId="2D31C7F3" w14:textId="77777777" w:rsidR="005419D7" w:rsidRDefault="005419D7" w:rsidP="00050C93">
      <w:pPr>
        <w:pStyle w:val="Sinespaciado"/>
        <w:jc w:val="both"/>
        <w:rPr>
          <w:rFonts w:ascii="Century Gothic" w:hAnsi="Century Gothic" w:cs="Arial"/>
          <w:bCs/>
        </w:rPr>
      </w:pPr>
    </w:p>
    <w:p w14:paraId="0F4D3450" w14:textId="77777777" w:rsidR="00F27DB8" w:rsidRDefault="00F27DB8" w:rsidP="00F27DB8">
      <w:pPr>
        <w:pStyle w:val="Sinespaciado"/>
        <w:jc w:val="both"/>
        <w:rPr>
          <w:rFonts w:ascii="Century Gothic" w:hAnsi="Century Gothic" w:cs="Arial"/>
          <w:bCs/>
        </w:rPr>
      </w:pPr>
      <w:r w:rsidRPr="00F27DB8">
        <w:rPr>
          <w:rFonts w:ascii="Century Gothic" w:hAnsi="Century Gothic" w:cs="Arial"/>
          <w:bCs/>
        </w:rPr>
        <w:t xml:space="preserve">En el marco de la jornada de sensibilización de la cadena de valor de la concha de abanico, el ITP red CITE a través del CITEpesquero Piura dio a conocer las acciones y rol que ha venido ejecutando, para impulsar el desarrollo de este importante recurso hidrobiológico. </w:t>
      </w:r>
    </w:p>
    <w:p w14:paraId="6ACA0B73" w14:textId="77777777" w:rsidR="00F27DB8" w:rsidRPr="00F27DB8" w:rsidRDefault="00F27DB8" w:rsidP="00F27DB8">
      <w:pPr>
        <w:pStyle w:val="Sinespaciado"/>
        <w:jc w:val="both"/>
        <w:rPr>
          <w:rFonts w:ascii="Century Gothic" w:hAnsi="Century Gothic" w:cs="Arial"/>
          <w:bCs/>
        </w:rPr>
      </w:pPr>
    </w:p>
    <w:p w14:paraId="1658FA6A" w14:textId="30084032" w:rsidR="00562AB3" w:rsidRDefault="00F27DB8" w:rsidP="005A759E">
      <w:pPr>
        <w:pStyle w:val="Sinespaciado"/>
        <w:jc w:val="both"/>
        <w:rPr>
          <w:rFonts w:ascii="Century Gothic" w:hAnsi="Century Gothic" w:cs="Arial"/>
          <w:bCs/>
        </w:rPr>
      </w:pPr>
      <w:r w:rsidRPr="00F27DB8">
        <w:rPr>
          <w:rFonts w:ascii="Century Gothic" w:hAnsi="Century Gothic" w:cs="Arial"/>
          <w:bCs/>
        </w:rPr>
        <w:t>E</w:t>
      </w:r>
      <w:r w:rsidR="00D0349D">
        <w:rPr>
          <w:rFonts w:ascii="Century Gothic" w:hAnsi="Century Gothic" w:cs="Arial"/>
          <w:bCs/>
        </w:rPr>
        <w:t>n ese sentido, el</w:t>
      </w:r>
      <w:r w:rsidRPr="00F27DB8">
        <w:rPr>
          <w:rFonts w:ascii="Century Gothic" w:hAnsi="Century Gothic" w:cs="Arial"/>
          <w:bCs/>
        </w:rPr>
        <w:t xml:space="preserve"> director del CITEpesquero Piura, William Rivera Peña, informó</w:t>
      </w:r>
      <w:r w:rsidR="00D0349D">
        <w:rPr>
          <w:rFonts w:ascii="Century Gothic" w:hAnsi="Century Gothic" w:cs="Arial"/>
          <w:bCs/>
        </w:rPr>
        <w:t xml:space="preserve"> durante la jornada de sensibilización denominada, Cadena de valor de la concha de abanico: Rol del ITP red CITE, </w:t>
      </w:r>
      <w:r w:rsidRPr="00F27DB8">
        <w:rPr>
          <w:rFonts w:ascii="Century Gothic" w:hAnsi="Century Gothic" w:cs="Arial"/>
          <w:bCs/>
        </w:rPr>
        <w:t>sobre los servicios de asistencia técnica y actividades del CITE dirigidos a esta cadena productiva, entre los que destacan proyectos I+D+i como el Proyecto "Plataforma de M</w:t>
      </w:r>
      <w:r w:rsidR="006E3FA5">
        <w:rPr>
          <w:rFonts w:ascii="Century Gothic" w:hAnsi="Century Gothic" w:cs="Arial"/>
          <w:bCs/>
        </w:rPr>
        <w:t xml:space="preserve">onitoreo para el muestreo no extractivo mediante el desarrollo de un </w:t>
      </w:r>
      <w:r w:rsidRPr="00F27DB8">
        <w:rPr>
          <w:rFonts w:ascii="Century Gothic" w:hAnsi="Century Gothic" w:cs="Arial"/>
          <w:bCs/>
        </w:rPr>
        <w:t>Robo</w:t>
      </w:r>
      <w:r w:rsidR="006E3FA5">
        <w:rPr>
          <w:rFonts w:ascii="Century Gothic" w:hAnsi="Century Gothic" w:cs="Arial"/>
          <w:bCs/>
        </w:rPr>
        <w:t>t</w:t>
      </w:r>
      <w:r w:rsidRPr="00F27DB8">
        <w:rPr>
          <w:rFonts w:ascii="Century Gothic" w:hAnsi="Century Gothic" w:cs="Arial"/>
          <w:bCs/>
        </w:rPr>
        <w:t xml:space="preserve"> Submarino (</w:t>
      </w:r>
      <w:proofErr w:type="spellStart"/>
      <w:r w:rsidRPr="00F27DB8">
        <w:rPr>
          <w:rFonts w:ascii="Century Gothic" w:hAnsi="Century Gothic" w:cs="Arial"/>
          <w:bCs/>
        </w:rPr>
        <w:t>ROVs</w:t>
      </w:r>
      <w:proofErr w:type="spellEnd"/>
      <w:r w:rsidRPr="00F27DB8">
        <w:rPr>
          <w:rFonts w:ascii="Century Gothic" w:hAnsi="Century Gothic" w:cs="Arial"/>
          <w:bCs/>
        </w:rPr>
        <w:t>)</w:t>
      </w:r>
      <w:r w:rsidR="006E3FA5">
        <w:rPr>
          <w:rFonts w:ascii="Century Gothic" w:hAnsi="Century Gothic" w:cs="Arial"/>
          <w:bCs/>
        </w:rPr>
        <w:t xml:space="preserve"> con inteligencia artificial</w:t>
      </w:r>
      <w:r w:rsidRPr="00F27DB8">
        <w:rPr>
          <w:rFonts w:ascii="Century Gothic" w:hAnsi="Century Gothic" w:cs="Arial"/>
          <w:bCs/>
        </w:rPr>
        <w:t xml:space="preserve">" </w:t>
      </w:r>
      <w:r w:rsidR="005A759E">
        <w:rPr>
          <w:rFonts w:ascii="Century Gothic" w:hAnsi="Century Gothic" w:cs="Arial"/>
          <w:bCs/>
        </w:rPr>
        <w:t>desarrollado</w:t>
      </w:r>
      <w:r w:rsidRPr="00F27DB8">
        <w:rPr>
          <w:rFonts w:ascii="Century Gothic" w:hAnsi="Century Gothic" w:cs="Arial"/>
          <w:bCs/>
        </w:rPr>
        <w:t xml:space="preserve"> con la empresa VEOX”</w:t>
      </w:r>
      <w:r w:rsidR="00562AB3">
        <w:rPr>
          <w:rFonts w:ascii="Century Gothic" w:hAnsi="Century Gothic" w:cs="Arial"/>
          <w:bCs/>
        </w:rPr>
        <w:t xml:space="preserve"> y </w:t>
      </w:r>
      <w:r w:rsidR="005A759E">
        <w:rPr>
          <w:rFonts w:ascii="Century Gothic" w:hAnsi="Century Gothic" w:cs="Arial"/>
          <w:bCs/>
        </w:rPr>
        <w:t xml:space="preserve">el </w:t>
      </w:r>
      <w:r w:rsidRPr="00F27DB8">
        <w:rPr>
          <w:rFonts w:ascii="Century Gothic" w:hAnsi="Century Gothic" w:cs="Arial"/>
          <w:bCs/>
        </w:rPr>
        <w:t xml:space="preserve">proyecto “Optimización del proceso de muestreo poblacional de concha de abanico mediante el desarrollo de un mecanismo embebido, uso de visión por computador y técnicas de </w:t>
      </w:r>
      <w:proofErr w:type="spellStart"/>
      <w:r w:rsidRPr="00F27DB8">
        <w:rPr>
          <w:rFonts w:ascii="Century Gothic" w:hAnsi="Century Gothic" w:cs="Arial"/>
          <w:bCs/>
        </w:rPr>
        <w:t>deep</w:t>
      </w:r>
      <w:proofErr w:type="spellEnd"/>
      <w:r w:rsidRPr="00F27DB8">
        <w:rPr>
          <w:rFonts w:ascii="Century Gothic" w:hAnsi="Century Gothic" w:cs="Arial"/>
          <w:bCs/>
        </w:rPr>
        <w:t xml:space="preserve"> </w:t>
      </w:r>
      <w:proofErr w:type="spellStart"/>
      <w:r w:rsidRPr="00F27DB8">
        <w:rPr>
          <w:rFonts w:ascii="Century Gothic" w:hAnsi="Century Gothic" w:cs="Arial"/>
          <w:bCs/>
        </w:rPr>
        <w:t>learning</w:t>
      </w:r>
      <w:proofErr w:type="spellEnd"/>
      <w:r w:rsidR="005A759E">
        <w:rPr>
          <w:rFonts w:ascii="Century Gothic" w:hAnsi="Century Gothic" w:cs="Arial"/>
          <w:bCs/>
        </w:rPr>
        <w:t xml:space="preserve"> con inteligencia artificial</w:t>
      </w:r>
      <w:r w:rsidRPr="00F27DB8">
        <w:rPr>
          <w:rFonts w:ascii="Century Gothic" w:hAnsi="Century Gothic" w:cs="Arial"/>
          <w:bCs/>
        </w:rPr>
        <w:t xml:space="preserve">” que se viene ejecutando con la empresa Master </w:t>
      </w:r>
      <w:proofErr w:type="spellStart"/>
      <w:r w:rsidRPr="00F27DB8">
        <w:rPr>
          <w:rFonts w:ascii="Century Gothic" w:hAnsi="Century Gothic" w:cs="Arial"/>
          <w:bCs/>
        </w:rPr>
        <w:t>Provider</w:t>
      </w:r>
      <w:proofErr w:type="spellEnd"/>
      <w:r w:rsidRPr="00F27DB8">
        <w:rPr>
          <w:rFonts w:ascii="Century Gothic" w:hAnsi="Century Gothic" w:cs="Arial"/>
          <w:bCs/>
        </w:rPr>
        <w:t xml:space="preserve"> S.A.C</w:t>
      </w:r>
      <w:r w:rsidR="00562AB3">
        <w:rPr>
          <w:rFonts w:ascii="Century Gothic" w:hAnsi="Century Gothic" w:cs="Arial"/>
          <w:bCs/>
        </w:rPr>
        <w:t>.</w:t>
      </w:r>
    </w:p>
    <w:p w14:paraId="78A4B7BD" w14:textId="77777777" w:rsidR="00562AB3" w:rsidRDefault="00562AB3" w:rsidP="005A759E">
      <w:pPr>
        <w:pStyle w:val="Sinespaciado"/>
        <w:jc w:val="both"/>
        <w:rPr>
          <w:rFonts w:ascii="Century Gothic" w:hAnsi="Century Gothic" w:cs="Arial"/>
          <w:bCs/>
        </w:rPr>
      </w:pPr>
    </w:p>
    <w:p w14:paraId="7544B8B5" w14:textId="77777777" w:rsidR="00562AB3" w:rsidRDefault="00562AB3" w:rsidP="005A759E">
      <w:pPr>
        <w:pStyle w:val="Sinespaciado"/>
        <w:jc w:val="both"/>
        <w:rPr>
          <w:rFonts w:ascii="Century Gothic" w:hAnsi="Century Gothic" w:cs="Arial"/>
          <w:bCs/>
        </w:rPr>
      </w:pPr>
      <w:r>
        <w:rPr>
          <w:rFonts w:ascii="Century Gothic" w:hAnsi="Century Gothic" w:cs="Arial"/>
          <w:bCs/>
        </w:rPr>
        <w:t xml:space="preserve">Asimismo, resaltó </w:t>
      </w:r>
      <w:r w:rsidR="00F27DB8" w:rsidRPr="00F27DB8">
        <w:rPr>
          <w:rFonts w:ascii="Century Gothic" w:hAnsi="Century Gothic" w:cs="Arial"/>
          <w:bCs/>
        </w:rPr>
        <w:t xml:space="preserve">el proyecto “Recuperación de áreas de cultivo para A. </w:t>
      </w:r>
      <w:proofErr w:type="spellStart"/>
      <w:r w:rsidR="00F27DB8" w:rsidRPr="00F27DB8">
        <w:rPr>
          <w:rFonts w:ascii="Century Gothic" w:hAnsi="Century Gothic" w:cs="Arial"/>
          <w:bCs/>
        </w:rPr>
        <w:t>purpuratus</w:t>
      </w:r>
      <w:proofErr w:type="spellEnd"/>
      <w:r w:rsidR="00F27DB8" w:rsidRPr="00F27DB8">
        <w:rPr>
          <w:rFonts w:ascii="Century Gothic" w:hAnsi="Century Gothic" w:cs="Arial"/>
          <w:bCs/>
        </w:rPr>
        <w:t xml:space="preserve"> mediante la extracción y procesamiento de la macroalga </w:t>
      </w:r>
      <w:proofErr w:type="spellStart"/>
      <w:r w:rsidR="00F27DB8" w:rsidRPr="005A759E">
        <w:rPr>
          <w:rFonts w:ascii="Century Gothic" w:hAnsi="Century Gothic" w:cs="Arial"/>
          <w:bCs/>
          <w:i/>
          <w:iCs/>
        </w:rPr>
        <w:t>Caulerpa</w:t>
      </w:r>
      <w:proofErr w:type="spellEnd"/>
      <w:r w:rsidR="00F27DB8" w:rsidRPr="005A759E">
        <w:rPr>
          <w:rFonts w:ascii="Century Gothic" w:hAnsi="Century Gothic" w:cs="Arial"/>
          <w:bCs/>
          <w:i/>
          <w:iCs/>
        </w:rPr>
        <w:t xml:space="preserve"> </w:t>
      </w:r>
      <w:proofErr w:type="spellStart"/>
      <w:r w:rsidR="00F27DB8" w:rsidRPr="005A759E">
        <w:rPr>
          <w:rFonts w:ascii="Century Gothic" w:hAnsi="Century Gothic" w:cs="Arial"/>
          <w:bCs/>
          <w:i/>
          <w:iCs/>
        </w:rPr>
        <w:t>filiformis</w:t>
      </w:r>
      <w:proofErr w:type="spellEnd"/>
      <w:r w:rsidR="006E3FA5">
        <w:rPr>
          <w:rFonts w:ascii="Century Gothic" w:hAnsi="Century Gothic" w:cs="Arial"/>
          <w:bCs/>
        </w:rPr>
        <w:t>”</w:t>
      </w:r>
      <w:r w:rsidR="00F27DB8" w:rsidRPr="00F27DB8">
        <w:rPr>
          <w:rFonts w:ascii="Century Gothic" w:hAnsi="Century Gothic" w:cs="Arial"/>
          <w:bCs/>
        </w:rPr>
        <w:t xml:space="preserve"> desarrollado con la empresa SEACORP Perú</w:t>
      </w:r>
      <w:r w:rsidR="0085400F">
        <w:rPr>
          <w:rFonts w:ascii="Century Gothic" w:hAnsi="Century Gothic" w:cs="Arial"/>
          <w:bCs/>
        </w:rPr>
        <w:t xml:space="preserve">; </w:t>
      </w:r>
      <w:r w:rsidR="00163353">
        <w:rPr>
          <w:rFonts w:ascii="Century Gothic" w:hAnsi="Century Gothic" w:cs="Arial"/>
          <w:bCs/>
        </w:rPr>
        <w:t xml:space="preserve">así como </w:t>
      </w:r>
      <w:r w:rsidR="005A759E">
        <w:rPr>
          <w:rFonts w:ascii="Century Gothic" w:hAnsi="Century Gothic" w:cs="Arial"/>
          <w:bCs/>
        </w:rPr>
        <w:t>la i</w:t>
      </w:r>
      <w:r w:rsidR="0085400F" w:rsidRPr="005A759E">
        <w:rPr>
          <w:rFonts w:ascii="Century Gothic" w:hAnsi="Century Gothic" w:cs="Arial"/>
          <w:bCs/>
        </w:rPr>
        <w:t>nstalación de un sensor electrónico en la bahía de Sechura en un t</w:t>
      </w:r>
      <w:r w:rsidR="0085400F" w:rsidRPr="0085400F">
        <w:rPr>
          <w:rFonts w:ascii="Century Gothic" w:hAnsi="Century Gothic" w:cs="Arial"/>
          <w:bCs/>
        </w:rPr>
        <w:t xml:space="preserve">rabajo articulado entre el CITEpesquero Piura, </w:t>
      </w:r>
      <w:r w:rsidR="005A759E">
        <w:rPr>
          <w:rFonts w:ascii="Century Gothic" w:hAnsi="Century Gothic" w:cs="Arial"/>
          <w:bCs/>
        </w:rPr>
        <w:t xml:space="preserve">el </w:t>
      </w:r>
      <w:r w:rsidR="0085400F" w:rsidRPr="0085400F">
        <w:rPr>
          <w:rFonts w:ascii="Century Gothic" w:hAnsi="Century Gothic" w:cs="Arial"/>
          <w:bCs/>
        </w:rPr>
        <w:t xml:space="preserve">Laboratorio costero de Paita del Instituto del Mar de Perú (IMARPE) y el Consejo de </w:t>
      </w:r>
      <w:proofErr w:type="spellStart"/>
      <w:r w:rsidR="0085400F" w:rsidRPr="0085400F">
        <w:rPr>
          <w:rFonts w:ascii="Century Gothic" w:hAnsi="Century Gothic" w:cs="Arial"/>
          <w:bCs/>
        </w:rPr>
        <w:t>Maricultores</w:t>
      </w:r>
      <w:proofErr w:type="spellEnd"/>
      <w:r w:rsidR="0085400F">
        <w:rPr>
          <w:rFonts w:ascii="Century Gothic" w:hAnsi="Century Gothic" w:cs="Arial"/>
          <w:bCs/>
        </w:rPr>
        <w:t>, el mismo que m</w:t>
      </w:r>
      <w:r w:rsidR="0085400F" w:rsidRPr="0085400F">
        <w:rPr>
          <w:rFonts w:ascii="Century Gothic" w:hAnsi="Century Gothic" w:cs="Arial"/>
          <w:bCs/>
        </w:rPr>
        <w:t>ide la temperatura superficial del agua de manera continua en intervalos de 1 hora, durante las 24 horas, los 365 días del año</w:t>
      </w:r>
      <w:r>
        <w:rPr>
          <w:rFonts w:ascii="Century Gothic" w:hAnsi="Century Gothic" w:cs="Arial"/>
          <w:bCs/>
        </w:rPr>
        <w:t xml:space="preserve">. </w:t>
      </w:r>
    </w:p>
    <w:p w14:paraId="05677587" w14:textId="77777777" w:rsidR="00562AB3" w:rsidRDefault="00562AB3" w:rsidP="005A759E">
      <w:pPr>
        <w:pStyle w:val="Sinespaciado"/>
        <w:jc w:val="both"/>
        <w:rPr>
          <w:rFonts w:ascii="Century Gothic" w:hAnsi="Century Gothic" w:cs="Arial"/>
          <w:bCs/>
        </w:rPr>
      </w:pPr>
    </w:p>
    <w:p w14:paraId="6A20E2D4" w14:textId="6F26C2FB" w:rsidR="00562AB3" w:rsidRDefault="00C43D37" w:rsidP="005A759E">
      <w:pPr>
        <w:pStyle w:val="Sinespaciado"/>
        <w:jc w:val="both"/>
        <w:rPr>
          <w:rFonts w:ascii="Century Gothic" w:hAnsi="Century Gothic" w:cs="Arial"/>
          <w:bCs/>
        </w:rPr>
      </w:pPr>
      <w:r>
        <w:rPr>
          <w:rFonts w:ascii="Century Gothic" w:hAnsi="Century Gothic" w:cs="Arial"/>
          <w:bCs/>
        </w:rPr>
        <w:t xml:space="preserve">El director del </w:t>
      </w:r>
      <w:proofErr w:type="spellStart"/>
      <w:r>
        <w:rPr>
          <w:rFonts w:ascii="Century Gothic" w:hAnsi="Century Gothic" w:cs="Arial"/>
          <w:bCs/>
        </w:rPr>
        <w:t>CITEpesquero</w:t>
      </w:r>
      <w:proofErr w:type="spellEnd"/>
      <w:r>
        <w:rPr>
          <w:rFonts w:ascii="Century Gothic" w:hAnsi="Century Gothic" w:cs="Arial"/>
          <w:bCs/>
        </w:rPr>
        <w:t xml:space="preserve"> Piura, William Rivera Peña, explicó</w:t>
      </w:r>
      <w:r w:rsidR="00562AB3">
        <w:rPr>
          <w:rFonts w:ascii="Century Gothic" w:hAnsi="Century Gothic" w:cs="Arial"/>
          <w:bCs/>
        </w:rPr>
        <w:t xml:space="preserve"> sobre</w:t>
      </w:r>
      <w:r w:rsidR="0085400F">
        <w:rPr>
          <w:rFonts w:ascii="Century Gothic" w:hAnsi="Century Gothic" w:cs="Arial"/>
          <w:bCs/>
        </w:rPr>
        <w:t xml:space="preserve"> la p</w:t>
      </w:r>
      <w:r w:rsidR="0085400F" w:rsidRPr="005A759E">
        <w:rPr>
          <w:rFonts w:ascii="Century Gothic" w:hAnsi="Century Gothic" w:cs="Arial"/>
          <w:bCs/>
        </w:rPr>
        <w:t>ropuesta de mejora de gobernanza en la gestión ambiental regional, habiendo presentado el CITEpesquero Piura a la DIREPRO</w:t>
      </w:r>
      <w:r w:rsidR="00562AB3">
        <w:rPr>
          <w:rFonts w:ascii="Century Gothic" w:hAnsi="Century Gothic" w:cs="Arial"/>
          <w:bCs/>
        </w:rPr>
        <w:t xml:space="preserve"> Piura </w:t>
      </w:r>
      <w:r w:rsidR="00562AB3" w:rsidRPr="005A759E">
        <w:rPr>
          <w:rFonts w:ascii="Century Gothic" w:hAnsi="Century Gothic" w:cs="Arial"/>
          <w:bCs/>
        </w:rPr>
        <w:t>informes</w:t>
      </w:r>
      <w:r w:rsidR="0085400F" w:rsidRPr="0085400F">
        <w:rPr>
          <w:rFonts w:ascii="Century Gothic" w:hAnsi="Century Gothic" w:cs="Arial"/>
          <w:bCs/>
        </w:rPr>
        <w:t xml:space="preserve"> </w:t>
      </w:r>
      <w:r w:rsidR="00562AB3">
        <w:rPr>
          <w:rFonts w:ascii="Century Gothic" w:hAnsi="Century Gothic" w:cs="Arial"/>
          <w:bCs/>
        </w:rPr>
        <w:t>t</w:t>
      </w:r>
      <w:r w:rsidR="0085400F" w:rsidRPr="0085400F">
        <w:rPr>
          <w:rFonts w:ascii="Century Gothic" w:hAnsi="Century Gothic" w:cs="Arial"/>
          <w:bCs/>
        </w:rPr>
        <w:t>écnicos para el establecimiento de estaciones de monitoreo ambiental acuícola colectivo en siete (07) áreas de producción de moluscos bivalvos en la Bahía de Sechura</w:t>
      </w:r>
      <w:r w:rsidR="00562AB3">
        <w:rPr>
          <w:rFonts w:ascii="Century Gothic" w:hAnsi="Century Gothic" w:cs="Arial"/>
          <w:bCs/>
        </w:rPr>
        <w:t>.</w:t>
      </w:r>
    </w:p>
    <w:p w14:paraId="585EF7B9" w14:textId="77777777" w:rsidR="00562AB3" w:rsidRDefault="00562AB3" w:rsidP="005A759E">
      <w:pPr>
        <w:pStyle w:val="Sinespaciado"/>
        <w:jc w:val="both"/>
        <w:rPr>
          <w:rFonts w:ascii="Century Gothic" w:hAnsi="Century Gothic" w:cs="Arial"/>
          <w:bCs/>
        </w:rPr>
      </w:pPr>
    </w:p>
    <w:p w14:paraId="0C6C914D" w14:textId="10C0C96A" w:rsidR="0085400F" w:rsidRDefault="00562AB3" w:rsidP="005A759E">
      <w:pPr>
        <w:pStyle w:val="Sinespaciado"/>
        <w:jc w:val="both"/>
        <w:rPr>
          <w:rFonts w:ascii="Century Gothic" w:hAnsi="Century Gothic" w:cs="Arial"/>
          <w:bCs/>
        </w:rPr>
      </w:pPr>
      <w:r>
        <w:rPr>
          <w:rFonts w:ascii="Century Gothic" w:hAnsi="Century Gothic" w:cs="Arial"/>
          <w:bCs/>
        </w:rPr>
        <w:t>“E</w:t>
      </w:r>
      <w:r w:rsidR="005A759E">
        <w:rPr>
          <w:rFonts w:ascii="Century Gothic" w:hAnsi="Century Gothic" w:cs="Arial"/>
          <w:bCs/>
        </w:rPr>
        <w:t>n un t</w:t>
      </w:r>
      <w:r w:rsidR="0085400F" w:rsidRPr="0085400F">
        <w:rPr>
          <w:rFonts w:ascii="Century Gothic" w:hAnsi="Century Gothic" w:cs="Arial"/>
          <w:bCs/>
        </w:rPr>
        <w:t>rabajo articulado con la empresa minera Miski Mayo y la Dirección Regional de Producción de Piura</w:t>
      </w:r>
      <w:r w:rsidR="005A759E">
        <w:rPr>
          <w:rFonts w:ascii="Century Gothic" w:hAnsi="Century Gothic" w:cs="Arial"/>
          <w:bCs/>
        </w:rPr>
        <w:t>, producto del cual ahora todas las concesiones de categoría productiva AMYPE de estas 07 áreas de producción de la bahía de Sechura, dedicadas al cultivo de concha de abanico, se han beneficiado directamente al contar con Resoluciones directorales que les permiten realizar monitoreos ambientales colectivos, reduciendo considerablemente sus costos, entre otros servicios que viene brindando el CITE</w:t>
      </w:r>
      <w:r>
        <w:rPr>
          <w:rFonts w:ascii="Century Gothic" w:hAnsi="Century Gothic" w:cs="Arial"/>
          <w:bCs/>
        </w:rPr>
        <w:t xml:space="preserve"> </w:t>
      </w:r>
      <w:r w:rsidR="005A759E">
        <w:rPr>
          <w:rFonts w:ascii="Century Gothic" w:hAnsi="Century Gothic" w:cs="Arial"/>
          <w:bCs/>
        </w:rPr>
        <w:t>en beneficio de las OSPAS dedicadas al cultivo de concha de abanico</w:t>
      </w:r>
      <w:r>
        <w:rPr>
          <w:rFonts w:ascii="Century Gothic" w:hAnsi="Century Gothic" w:cs="Arial"/>
          <w:bCs/>
        </w:rPr>
        <w:t xml:space="preserve">”, señaló Rivera Peña. </w:t>
      </w:r>
    </w:p>
    <w:p w14:paraId="49F7D06C" w14:textId="43038EBC" w:rsidR="0085400F" w:rsidRDefault="0085400F" w:rsidP="005A759E">
      <w:pPr>
        <w:pStyle w:val="Sinespaciado"/>
        <w:jc w:val="both"/>
        <w:rPr>
          <w:rFonts w:ascii="Century Gothic" w:hAnsi="Century Gothic" w:cs="Arial"/>
          <w:bCs/>
        </w:rPr>
      </w:pPr>
    </w:p>
    <w:p w14:paraId="0CDBA41D" w14:textId="646BC037" w:rsidR="00F27DB8" w:rsidRDefault="00F27DB8" w:rsidP="00F27DB8">
      <w:pPr>
        <w:pStyle w:val="Sinespaciado"/>
        <w:jc w:val="both"/>
        <w:rPr>
          <w:rFonts w:ascii="Century Gothic" w:hAnsi="Century Gothic" w:cs="Arial"/>
          <w:bCs/>
        </w:rPr>
      </w:pPr>
      <w:r w:rsidRPr="00F27DB8">
        <w:rPr>
          <w:rFonts w:ascii="Century Gothic" w:hAnsi="Century Gothic" w:cs="Arial"/>
          <w:bCs/>
        </w:rPr>
        <w:t>Además, resalt</w:t>
      </w:r>
      <w:r w:rsidR="00C43D37">
        <w:rPr>
          <w:rFonts w:ascii="Century Gothic" w:hAnsi="Century Gothic" w:cs="Arial"/>
          <w:bCs/>
        </w:rPr>
        <w:t>ó</w:t>
      </w:r>
      <w:r w:rsidRPr="00F27DB8">
        <w:rPr>
          <w:rFonts w:ascii="Century Gothic" w:hAnsi="Century Gothic" w:cs="Arial"/>
          <w:bCs/>
        </w:rPr>
        <w:t xml:space="preserve"> el programa realizado con PROMPERÚ para impulsar las exportaciones de este molusco bivalvo y el </w:t>
      </w:r>
      <w:r w:rsidR="005A759E" w:rsidRPr="005A759E">
        <w:rPr>
          <w:rFonts w:ascii="Century Gothic" w:hAnsi="Century Gothic" w:cs="Arial"/>
          <w:bCs/>
        </w:rPr>
        <w:t>Programa de fortalecimiento de capacidades para impulsar las exportaciones</w:t>
      </w:r>
      <w:r w:rsidRPr="00F27DB8">
        <w:rPr>
          <w:rFonts w:ascii="Century Gothic" w:hAnsi="Century Gothic" w:cs="Arial"/>
          <w:bCs/>
        </w:rPr>
        <w:t xml:space="preserve"> </w:t>
      </w:r>
      <w:r w:rsidR="005A759E">
        <w:rPr>
          <w:rFonts w:ascii="Century Gothic" w:hAnsi="Century Gothic" w:cs="Arial"/>
          <w:bCs/>
        </w:rPr>
        <w:t xml:space="preserve">ejecutado en alianza </w:t>
      </w:r>
      <w:r w:rsidRPr="00F27DB8">
        <w:rPr>
          <w:rFonts w:ascii="Century Gothic" w:hAnsi="Century Gothic" w:cs="Arial"/>
          <w:bCs/>
        </w:rPr>
        <w:t>con la empresa SEACORP Perú</w:t>
      </w:r>
      <w:r w:rsidR="005A759E">
        <w:rPr>
          <w:rFonts w:ascii="Century Gothic" w:hAnsi="Century Gothic" w:cs="Arial"/>
          <w:bCs/>
        </w:rPr>
        <w:t xml:space="preserve">, mediante capacitaciones brindadas a los </w:t>
      </w:r>
      <w:proofErr w:type="spellStart"/>
      <w:r w:rsidR="005A759E">
        <w:rPr>
          <w:rFonts w:ascii="Century Gothic" w:hAnsi="Century Gothic" w:cs="Arial"/>
          <w:bCs/>
        </w:rPr>
        <w:t>maricultores</w:t>
      </w:r>
      <w:proofErr w:type="spellEnd"/>
      <w:r w:rsidR="005A759E">
        <w:rPr>
          <w:rFonts w:ascii="Century Gothic" w:hAnsi="Century Gothic" w:cs="Arial"/>
          <w:bCs/>
        </w:rPr>
        <w:t xml:space="preserve"> </w:t>
      </w:r>
      <w:r w:rsidRPr="00F27DB8">
        <w:rPr>
          <w:rFonts w:ascii="Century Gothic" w:hAnsi="Century Gothic" w:cs="Arial"/>
          <w:bCs/>
        </w:rPr>
        <w:t xml:space="preserve">donde se abordaron temas sobre </w:t>
      </w:r>
      <w:r w:rsidR="005A759E">
        <w:rPr>
          <w:rFonts w:ascii="Century Gothic" w:hAnsi="Century Gothic" w:cs="Arial"/>
          <w:bCs/>
        </w:rPr>
        <w:t xml:space="preserve">sostenibilidad ambiental y ecosistémica en el cultivo de concha de abanico, sostenibilidad social y </w:t>
      </w:r>
      <w:r w:rsidR="00163353">
        <w:rPr>
          <w:rFonts w:ascii="Century Gothic" w:hAnsi="Century Gothic" w:cs="Arial"/>
          <w:bCs/>
        </w:rPr>
        <w:t>económica</w:t>
      </w:r>
      <w:r w:rsidR="005A759E">
        <w:rPr>
          <w:rFonts w:ascii="Century Gothic" w:hAnsi="Century Gothic" w:cs="Arial"/>
          <w:bCs/>
        </w:rPr>
        <w:t xml:space="preserve">, </w:t>
      </w:r>
      <w:r w:rsidR="00163353">
        <w:rPr>
          <w:rFonts w:ascii="Century Gothic" w:hAnsi="Century Gothic" w:cs="Arial"/>
          <w:bCs/>
        </w:rPr>
        <w:t>certificación orgánica</w:t>
      </w:r>
      <w:r w:rsidR="005A759E">
        <w:rPr>
          <w:rFonts w:ascii="Century Gothic" w:hAnsi="Century Gothic" w:cs="Arial"/>
          <w:bCs/>
        </w:rPr>
        <w:t>,</w:t>
      </w:r>
      <w:r w:rsidR="00163353">
        <w:rPr>
          <w:rFonts w:ascii="Century Gothic" w:hAnsi="Century Gothic" w:cs="Arial"/>
          <w:bCs/>
        </w:rPr>
        <w:t xml:space="preserve"> </w:t>
      </w:r>
      <w:r w:rsidRPr="00F27DB8">
        <w:rPr>
          <w:rFonts w:ascii="Century Gothic" w:hAnsi="Century Gothic" w:cs="Arial"/>
          <w:bCs/>
        </w:rPr>
        <w:t>certificaciones</w:t>
      </w:r>
      <w:r w:rsidR="00163353">
        <w:rPr>
          <w:rFonts w:ascii="Century Gothic" w:hAnsi="Century Gothic" w:cs="Arial"/>
          <w:bCs/>
        </w:rPr>
        <w:t xml:space="preserve"> para una exportación exitosa y otras certificaciones internacionales en el </w:t>
      </w:r>
      <w:r w:rsidRPr="00F27DB8">
        <w:rPr>
          <w:rFonts w:ascii="Century Gothic" w:hAnsi="Century Gothic" w:cs="Arial"/>
          <w:bCs/>
        </w:rPr>
        <w:t xml:space="preserve">cultivo de la concha de abanico. </w:t>
      </w:r>
    </w:p>
    <w:p w14:paraId="10514485" w14:textId="77777777" w:rsidR="00F27DB8" w:rsidRDefault="00F27DB8" w:rsidP="00F27DB8">
      <w:pPr>
        <w:pStyle w:val="Sinespaciado"/>
        <w:jc w:val="both"/>
        <w:rPr>
          <w:rFonts w:ascii="Century Gothic" w:hAnsi="Century Gothic" w:cs="Arial"/>
          <w:bCs/>
        </w:rPr>
      </w:pPr>
    </w:p>
    <w:p w14:paraId="2BC0928A" w14:textId="479398FA" w:rsidR="006E3FA5" w:rsidRDefault="006E3FA5" w:rsidP="00F27DB8">
      <w:pPr>
        <w:pStyle w:val="Sinespaciado"/>
        <w:jc w:val="both"/>
        <w:rPr>
          <w:rFonts w:ascii="Century Gothic" w:hAnsi="Century Gothic" w:cs="Arial"/>
          <w:bCs/>
        </w:rPr>
      </w:pPr>
      <w:r w:rsidRPr="006E3FA5">
        <w:rPr>
          <w:rFonts w:ascii="Century Gothic" w:hAnsi="Century Gothic" w:cs="Arial"/>
          <w:bCs/>
        </w:rPr>
        <w:t>Cabe resaltar que esta</w:t>
      </w:r>
      <w:r w:rsidR="00163353">
        <w:rPr>
          <w:rFonts w:ascii="Century Gothic" w:hAnsi="Century Gothic" w:cs="Arial"/>
          <w:bCs/>
        </w:rPr>
        <w:t xml:space="preserve"> actividad informativa</w:t>
      </w:r>
      <w:r w:rsidRPr="006E3FA5">
        <w:rPr>
          <w:rFonts w:ascii="Century Gothic" w:hAnsi="Century Gothic" w:cs="Arial"/>
          <w:bCs/>
        </w:rPr>
        <w:t xml:space="preserve"> forma parte de las jornadas de sensibilización e integración productiva organizadas por ITP red CITE y el CITEpesquero Piura, en el marco del proyecto “Fortalecimiento de capacidades para la consolidación de una oferta regional de servicios de desarrollo empresarial en cadenas productivas priorizadas de cacao, banano y concha de abanico”.</w:t>
      </w:r>
    </w:p>
    <w:p w14:paraId="04608E5C" w14:textId="0742033E" w:rsidR="00D0349D" w:rsidRDefault="00D0349D" w:rsidP="00F27DB8">
      <w:pPr>
        <w:pStyle w:val="Sinespaciado"/>
        <w:jc w:val="both"/>
        <w:rPr>
          <w:rFonts w:ascii="Century Gothic" w:hAnsi="Century Gothic" w:cs="Arial"/>
          <w:bCs/>
        </w:rPr>
      </w:pPr>
    </w:p>
    <w:p w14:paraId="419EF980" w14:textId="77777777" w:rsidR="00D0349D" w:rsidRDefault="00D0349D" w:rsidP="00F27DB8">
      <w:pPr>
        <w:pStyle w:val="Sinespaciado"/>
        <w:jc w:val="both"/>
        <w:rPr>
          <w:rFonts w:ascii="Century Gothic" w:hAnsi="Century Gothic" w:cs="Arial"/>
          <w:bCs/>
        </w:rPr>
      </w:pPr>
    </w:p>
    <w:p w14:paraId="70FB684B" w14:textId="77777777" w:rsidR="008E0D52" w:rsidRDefault="008E0D52" w:rsidP="00F27DB8">
      <w:pPr>
        <w:pStyle w:val="Sinespaciado"/>
        <w:jc w:val="both"/>
        <w:rPr>
          <w:rFonts w:ascii="Century Gothic" w:hAnsi="Century Gothic" w:cs="Arial"/>
          <w:bCs/>
        </w:rPr>
      </w:pPr>
    </w:p>
    <w:p w14:paraId="7446A89C" w14:textId="77777777" w:rsidR="008E0D52" w:rsidRDefault="008E0D52" w:rsidP="00F27DB8">
      <w:pPr>
        <w:pStyle w:val="Sinespaciado"/>
        <w:jc w:val="both"/>
        <w:rPr>
          <w:rFonts w:ascii="Century Gothic" w:hAnsi="Century Gothic" w:cs="Arial"/>
          <w:bCs/>
        </w:rPr>
      </w:pPr>
    </w:p>
    <w:sectPr w:rsidR="008E0D5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BB09" w14:textId="77777777" w:rsidR="004C7DFA" w:rsidRDefault="004C7DFA" w:rsidP="007C2E18">
      <w:r>
        <w:separator/>
      </w:r>
    </w:p>
  </w:endnote>
  <w:endnote w:type="continuationSeparator" w:id="0">
    <w:p w14:paraId="760E3AAA" w14:textId="77777777" w:rsidR="004C7DFA" w:rsidRDefault="004C7DFA" w:rsidP="007C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A5D9" w14:textId="0DB8AEF5" w:rsidR="007C2E18" w:rsidRPr="007C2E18" w:rsidRDefault="008908E0" w:rsidP="00227CE8">
    <w:pPr>
      <w:pStyle w:val="Piedepgina"/>
      <w:tabs>
        <w:tab w:val="left" w:pos="4872"/>
        <w:tab w:val="right" w:pos="5696"/>
      </w:tabs>
      <w:rPr>
        <w:sz w:val="16"/>
        <w:szCs w:val="16"/>
      </w:rPr>
    </w:pPr>
    <w:r>
      <w:rPr>
        <w:noProof/>
        <w:sz w:val="16"/>
        <w:szCs w:val="16"/>
        <w:lang w:val="es-PE" w:eastAsia="es-PE"/>
      </w:rPr>
      <w:drawing>
        <wp:anchor distT="0" distB="0" distL="114300" distR="114300" simplePos="0" relativeHeight="251662336" behindDoc="1" locked="0" layoutInCell="1" allowOverlap="1" wp14:anchorId="45D9B44A" wp14:editId="5B266272">
          <wp:simplePos x="0" y="0"/>
          <wp:positionH relativeFrom="column">
            <wp:posOffset>3098664</wp:posOffset>
          </wp:positionH>
          <wp:positionV relativeFrom="paragraph">
            <wp:posOffset>-262466</wp:posOffset>
          </wp:positionV>
          <wp:extent cx="1479550" cy="680720"/>
          <wp:effectExtent l="0" t="0" r="635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80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63360" behindDoc="0" locked="0" layoutInCell="1" allowOverlap="1" wp14:anchorId="67542A77" wp14:editId="4A81CA5A">
          <wp:simplePos x="0" y="0"/>
          <wp:positionH relativeFrom="column">
            <wp:posOffset>4993005</wp:posOffset>
          </wp:positionH>
          <wp:positionV relativeFrom="paragraph">
            <wp:posOffset>-238760</wp:posOffset>
          </wp:positionV>
          <wp:extent cx="981075" cy="572770"/>
          <wp:effectExtent l="0" t="0" r="9525" b="0"/>
          <wp:wrapNone/>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81075" cy="572770"/>
                  </a:xfrm>
                  <a:prstGeom prst="rect">
                    <a:avLst/>
                  </a:prstGeom>
                </pic:spPr>
              </pic:pic>
            </a:graphicData>
          </a:graphic>
          <wp14:sizeRelH relativeFrom="page">
            <wp14:pctWidth>0</wp14:pctWidth>
          </wp14:sizeRelH>
          <wp14:sizeRelV relativeFrom="page">
            <wp14:pctHeight>0</wp14:pctHeight>
          </wp14:sizeRelV>
        </wp:anchor>
      </w:drawing>
    </w:r>
    <w:r w:rsidRPr="00983ED5">
      <w:rPr>
        <w:noProof/>
        <w:sz w:val="16"/>
        <w:szCs w:val="16"/>
        <w:lang w:val="es-PE" w:eastAsia="es-PE"/>
      </w:rPr>
      <mc:AlternateContent>
        <mc:Choice Requires="wps">
          <w:drawing>
            <wp:anchor distT="45720" distB="45720" distL="114300" distR="114300" simplePos="0" relativeHeight="251661312" behindDoc="0" locked="0" layoutInCell="1" allowOverlap="1" wp14:anchorId="727A35C4" wp14:editId="5F3334E9">
              <wp:simplePos x="0" y="0"/>
              <wp:positionH relativeFrom="column">
                <wp:posOffset>-864870</wp:posOffset>
              </wp:positionH>
              <wp:positionV relativeFrom="paragraph">
                <wp:posOffset>-141605</wp:posOffset>
              </wp:positionV>
              <wp:extent cx="2470150" cy="511175"/>
              <wp:effectExtent l="0" t="0" r="635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511175"/>
                      </a:xfrm>
                      <a:prstGeom prst="rect">
                        <a:avLst/>
                      </a:prstGeom>
                      <a:solidFill>
                        <a:srgbClr val="FFFFFF"/>
                      </a:solidFill>
                      <a:ln w="9525">
                        <a:noFill/>
                        <a:miter lim="800000"/>
                        <a:headEnd/>
                        <a:tailEnd/>
                      </a:ln>
                    </wps:spPr>
                    <wps:txbx>
                      <w:txbxContent>
                        <w:p w14:paraId="5A043442" w14:textId="0E4223C9" w:rsidR="00983ED5" w:rsidRPr="00983ED5" w:rsidRDefault="00983ED5" w:rsidP="00983ED5">
                          <w:pPr>
                            <w:pStyle w:val="Piedepgina"/>
                            <w:jc w:val="right"/>
                            <w:rPr>
                              <w:sz w:val="16"/>
                              <w:szCs w:val="16"/>
                            </w:rPr>
                          </w:pPr>
                          <w:r w:rsidRPr="00983ED5">
                            <w:rPr>
                              <w:sz w:val="16"/>
                              <w:szCs w:val="16"/>
                            </w:rPr>
                            <w:t xml:space="preserve">Instituto </w:t>
                          </w:r>
                          <w:proofErr w:type="spellStart"/>
                          <w:r w:rsidRPr="00983ED5">
                            <w:rPr>
                              <w:sz w:val="16"/>
                              <w:szCs w:val="16"/>
                            </w:rPr>
                            <w:t>Tecnológico</w:t>
                          </w:r>
                          <w:proofErr w:type="spellEnd"/>
                          <w:r w:rsidRPr="00983ED5">
                            <w:rPr>
                              <w:sz w:val="16"/>
                              <w:szCs w:val="16"/>
                            </w:rPr>
                            <w:t xml:space="preserve"> de la </w:t>
                          </w:r>
                          <w:proofErr w:type="spellStart"/>
                          <w:r w:rsidRPr="00983ED5">
                            <w:rPr>
                              <w:sz w:val="16"/>
                              <w:szCs w:val="16"/>
                            </w:rPr>
                            <w:t>Producción</w:t>
                          </w:r>
                          <w:proofErr w:type="spellEnd"/>
                          <w:r w:rsidRPr="00983ED5">
                            <w:rPr>
                              <w:sz w:val="16"/>
                              <w:szCs w:val="16"/>
                            </w:rPr>
                            <w:t xml:space="preserve"> </w:t>
                          </w:r>
                        </w:p>
                        <w:p w14:paraId="6E55A8DB" w14:textId="76D847BB" w:rsidR="00983ED5" w:rsidRPr="00983ED5" w:rsidRDefault="00983ED5" w:rsidP="00983ED5">
                          <w:pPr>
                            <w:pStyle w:val="Piedepgina"/>
                            <w:jc w:val="right"/>
                            <w:rPr>
                              <w:sz w:val="16"/>
                              <w:szCs w:val="16"/>
                            </w:rPr>
                          </w:pPr>
                          <w:r w:rsidRPr="00983ED5">
                            <w:rPr>
                              <w:sz w:val="16"/>
                              <w:szCs w:val="16"/>
                            </w:rPr>
                            <w:t>Av. República de Panamá 3418 - San Isidro, Lima</w:t>
                          </w:r>
                        </w:p>
                        <w:p w14:paraId="673BD470" w14:textId="77777777" w:rsidR="00983ED5" w:rsidRPr="00983ED5" w:rsidRDefault="00983ED5" w:rsidP="00983ED5">
                          <w:pPr>
                            <w:pStyle w:val="Piedepgina"/>
                            <w:jc w:val="right"/>
                            <w:rPr>
                              <w:sz w:val="16"/>
                              <w:szCs w:val="16"/>
                            </w:rPr>
                          </w:pPr>
                          <w:r w:rsidRPr="00983ED5">
                            <w:rPr>
                              <w:sz w:val="16"/>
                              <w:szCs w:val="16"/>
                            </w:rPr>
                            <w:t xml:space="preserve"> T. (511) 680 2150 | www.itp.gob.pe</w:t>
                          </w:r>
                        </w:p>
                        <w:p w14:paraId="359C1A91" w14:textId="08189072" w:rsidR="00983ED5" w:rsidRPr="00983ED5" w:rsidRDefault="00983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A35C4" id="_x0000_t202" coordsize="21600,21600" o:spt="202" path="m,l,21600r21600,l21600,xe">
              <v:stroke joinstyle="miter"/>
              <v:path gradientshapeok="t" o:connecttype="rect"/>
            </v:shapetype>
            <v:shape id="Cuadro de texto 2" o:spid="_x0000_s1026" type="#_x0000_t202" style="position:absolute;margin-left:-68.1pt;margin-top:-11.15pt;width:194.5pt;height:4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" stroked="f">
              <v:textbox>
                <w:txbxContent>
                  <w:p w14:paraId="5A043442" w14:textId="0E4223C9" w:rsidR="00983ED5" w:rsidRPr="00983ED5" w:rsidRDefault="00983ED5" w:rsidP="00983ED5">
                    <w:pPr>
                      <w:pStyle w:val="Piedepgina"/>
                      <w:jc w:val="right"/>
                      <w:rPr>
                        <w:sz w:val="16"/>
                        <w:szCs w:val="16"/>
                      </w:rPr>
                    </w:pPr>
                    <w:r w:rsidRPr="00983ED5">
                      <w:rPr>
                        <w:sz w:val="16"/>
                        <w:szCs w:val="16"/>
                      </w:rPr>
                      <w:t xml:space="preserve">Instituto </w:t>
                    </w:r>
                    <w:proofErr w:type="spellStart"/>
                    <w:r w:rsidRPr="00983ED5">
                      <w:rPr>
                        <w:sz w:val="16"/>
                        <w:szCs w:val="16"/>
                      </w:rPr>
                      <w:t>Tecnológico</w:t>
                    </w:r>
                    <w:proofErr w:type="spellEnd"/>
                    <w:r w:rsidRPr="00983ED5">
                      <w:rPr>
                        <w:sz w:val="16"/>
                        <w:szCs w:val="16"/>
                      </w:rPr>
                      <w:t xml:space="preserve"> de la </w:t>
                    </w:r>
                    <w:proofErr w:type="spellStart"/>
                    <w:r w:rsidRPr="00983ED5">
                      <w:rPr>
                        <w:sz w:val="16"/>
                        <w:szCs w:val="16"/>
                      </w:rPr>
                      <w:t>Producción</w:t>
                    </w:r>
                    <w:proofErr w:type="spellEnd"/>
                    <w:r w:rsidRPr="00983ED5">
                      <w:rPr>
                        <w:sz w:val="16"/>
                        <w:szCs w:val="16"/>
                      </w:rPr>
                      <w:t xml:space="preserve"> </w:t>
                    </w:r>
                  </w:p>
                  <w:p w14:paraId="6E55A8DB" w14:textId="76D847BB" w:rsidR="00983ED5" w:rsidRPr="00983ED5" w:rsidRDefault="00983ED5" w:rsidP="00983ED5">
                    <w:pPr>
                      <w:pStyle w:val="Piedepgina"/>
                      <w:jc w:val="right"/>
                      <w:rPr>
                        <w:sz w:val="16"/>
                        <w:szCs w:val="16"/>
                      </w:rPr>
                    </w:pPr>
                    <w:r w:rsidRPr="00983ED5">
                      <w:rPr>
                        <w:sz w:val="16"/>
                        <w:szCs w:val="16"/>
                      </w:rPr>
                      <w:t>Av. República de Panamá 3418 - San Isidro, Lima</w:t>
                    </w:r>
                  </w:p>
                  <w:p w14:paraId="673BD470" w14:textId="77777777" w:rsidR="00983ED5" w:rsidRPr="00983ED5" w:rsidRDefault="00983ED5" w:rsidP="00983ED5">
                    <w:pPr>
                      <w:pStyle w:val="Piedepgina"/>
                      <w:jc w:val="right"/>
                      <w:rPr>
                        <w:sz w:val="16"/>
                        <w:szCs w:val="16"/>
                      </w:rPr>
                    </w:pPr>
                    <w:r w:rsidRPr="00983ED5">
                      <w:rPr>
                        <w:sz w:val="16"/>
                        <w:szCs w:val="16"/>
                      </w:rPr>
                      <w:t xml:space="preserve"> T. (511) 680 2150 | www.itp.gob.pe</w:t>
                    </w:r>
                  </w:p>
                  <w:p w14:paraId="359C1A91" w14:textId="08189072" w:rsidR="00983ED5" w:rsidRPr="00983ED5" w:rsidRDefault="00983ED5"/>
                </w:txbxContent>
              </v:textbox>
              <w10:wrap type="square"/>
            </v:shape>
          </w:pict>
        </mc:Fallback>
      </mc:AlternateContent>
    </w:r>
    <w:r w:rsidR="00227CE8">
      <w:rPr>
        <w:sz w:val="16"/>
        <w:szCs w:val="16"/>
      </w:rPr>
      <w:tab/>
    </w:r>
    <w:r w:rsidR="00227CE8">
      <w:rPr>
        <w:sz w:val="16"/>
        <w:szCs w:val="16"/>
      </w:rPr>
      <w:tab/>
    </w:r>
    <w:r w:rsidR="00227CE8">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686E" w14:textId="77777777" w:rsidR="004C7DFA" w:rsidRDefault="004C7DFA" w:rsidP="007C2E18">
      <w:r>
        <w:separator/>
      </w:r>
    </w:p>
  </w:footnote>
  <w:footnote w:type="continuationSeparator" w:id="0">
    <w:p w14:paraId="5DC99197" w14:textId="77777777" w:rsidR="004C7DFA" w:rsidRDefault="004C7DFA" w:rsidP="007C2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FB26" w14:textId="1B8CF194" w:rsidR="007C2E18" w:rsidRDefault="007C2E18">
    <w:pPr>
      <w:pStyle w:val="Encabezado"/>
    </w:pPr>
    <w:r>
      <w:rPr>
        <w:noProof/>
        <w:lang w:val="es-PE" w:eastAsia="es-PE"/>
      </w:rPr>
      <w:drawing>
        <wp:anchor distT="0" distB="0" distL="114300" distR="114300" simplePos="0" relativeHeight="251655168" behindDoc="1" locked="0" layoutInCell="1" allowOverlap="1" wp14:anchorId="7DC82174" wp14:editId="682A43F7">
          <wp:simplePos x="0" y="0"/>
          <wp:positionH relativeFrom="column">
            <wp:posOffset>4406265</wp:posOffset>
          </wp:positionH>
          <wp:positionV relativeFrom="paragraph">
            <wp:posOffset>-211455</wp:posOffset>
          </wp:positionV>
          <wp:extent cx="1589743" cy="67409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577" cy="6757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54144" behindDoc="1" locked="0" layoutInCell="1" allowOverlap="1" wp14:anchorId="1A08FAE4" wp14:editId="658DB087">
          <wp:simplePos x="0" y="0"/>
          <wp:positionH relativeFrom="column">
            <wp:posOffset>-527685</wp:posOffset>
          </wp:positionH>
          <wp:positionV relativeFrom="paragraph">
            <wp:posOffset>-144780</wp:posOffset>
          </wp:positionV>
          <wp:extent cx="2298028" cy="46609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8028"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AABF70" w14:textId="2A91FBB1" w:rsidR="007C2E18" w:rsidRDefault="007C2E18">
    <w:pPr>
      <w:pStyle w:val="Encabezado"/>
    </w:pPr>
  </w:p>
  <w:p w14:paraId="577F1556" w14:textId="77777777" w:rsidR="007C2E18" w:rsidRDefault="007C2E18">
    <w:pPr>
      <w:pStyle w:val="Encabezado"/>
    </w:pPr>
  </w:p>
  <w:p w14:paraId="4162626D" w14:textId="6D95D5E5" w:rsidR="007C2E18" w:rsidRDefault="007C2E18" w:rsidP="00443AE4">
    <w:pPr>
      <w:spacing w:line="276" w:lineRule="auto"/>
      <w:jc w:val="center"/>
    </w:pPr>
    <w:r w:rsidRPr="007C2E18">
      <w:t>“</w:t>
    </w:r>
    <w:proofErr w:type="spellStart"/>
    <w:r w:rsidRPr="007C2E18">
      <w:t>Decenio</w:t>
    </w:r>
    <w:proofErr w:type="spellEnd"/>
    <w:r w:rsidRPr="007C2E18">
      <w:t xml:space="preserve"> de la </w:t>
    </w:r>
    <w:proofErr w:type="spellStart"/>
    <w:r w:rsidRPr="007C2E18">
      <w:t>Igualdad</w:t>
    </w:r>
    <w:proofErr w:type="spellEnd"/>
    <w:r w:rsidRPr="007C2E18">
      <w:t xml:space="preserve"> de </w:t>
    </w:r>
    <w:proofErr w:type="spellStart"/>
    <w:r w:rsidRPr="007C2E18">
      <w:t>Oportunidades</w:t>
    </w:r>
    <w:proofErr w:type="spellEnd"/>
    <w:r w:rsidRPr="007C2E18">
      <w:t xml:space="preserve"> para </w:t>
    </w:r>
    <w:proofErr w:type="spellStart"/>
    <w:r w:rsidRPr="007C2E18">
      <w:t>mujeres</w:t>
    </w:r>
    <w:proofErr w:type="spellEnd"/>
    <w:r w:rsidRPr="007C2E18">
      <w:t xml:space="preserve"> y hombres”</w:t>
    </w:r>
  </w:p>
  <w:p w14:paraId="7666D5CC" w14:textId="68B07088" w:rsidR="007C2E18" w:rsidRPr="007C2E18" w:rsidRDefault="006A26C7" w:rsidP="00443AE4">
    <w:pPr>
      <w:spacing w:line="276" w:lineRule="auto"/>
      <w:jc w:val="center"/>
    </w:pPr>
    <w:r w:rsidRPr="006A26C7">
      <w:t>“</w:t>
    </w:r>
    <w:proofErr w:type="spellStart"/>
    <w:r w:rsidRPr="006A26C7">
      <w:t>Año</w:t>
    </w:r>
    <w:proofErr w:type="spellEnd"/>
    <w:r w:rsidRPr="006A26C7">
      <w:t xml:space="preserve"> de la </w:t>
    </w:r>
    <w:proofErr w:type="spellStart"/>
    <w:r w:rsidRPr="006A26C7">
      <w:t>unidad</w:t>
    </w:r>
    <w:proofErr w:type="spellEnd"/>
    <w:r w:rsidRPr="006A26C7">
      <w:t xml:space="preserve">, la </w:t>
    </w:r>
    <w:proofErr w:type="spellStart"/>
    <w:r w:rsidRPr="006A26C7">
      <w:t>paz</w:t>
    </w:r>
    <w:proofErr w:type="spellEnd"/>
    <w:r w:rsidRPr="006A26C7">
      <w:t xml:space="preserve"> y </w:t>
    </w:r>
    <w:proofErr w:type="spellStart"/>
    <w:r w:rsidRPr="006A26C7">
      <w:t>el</w:t>
    </w:r>
    <w:proofErr w:type="spellEnd"/>
    <w:r w:rsidRPr="006A26C7">
      <w:t xml:space="preserve"> </w:t>
    </w:r>
    <w:proofErr w:type="spellStart"/>
    <w:r w:rsidRPr="006A26C7">
      <w:t>desarrollo</w:t>
    </w:r>
    <w:proofErr w:type="spellEnd"/>
    <w:r w:rsidRPr="006A26C7">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A77"/>
    <w:multiLevelType w:val="hybridMultilevel"/>
    <w:tmpl w:val="6FB86F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09E3857"/>
    <w:multiLevelType w:val="hybridMultilevel"/>
    <w:tmpl w:val="4BCC65B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11702196"/>
    <w:multiLevelType w:val="hybridMultilevel"/>
    <w:tmpl w:val="483C8A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883122B"/>
    <w:multiLevelType w:val="hybridMultilevel"/>
    <w:tmpl w:val="4EDCAF00"/>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E611B64"/>
    <w:multiLevelType w:val="hybridMultilevel"/>
    <w:tmpl w:val="FF4EF826"/>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2047EC1"/>
    <w:multiLevelType w:val="hybridMultilevel"/>
    <w:tmpl w:val="29C852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55C52D7"/>
    <w:multiLevelType w:val="hybridMultilevel"/>
    <w:tmpl w:val="B9BCFA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7A97BC7"/>
    <w:multiLevelType w:val="hybridMultilevel"/>
    <w:tmpl w:val="B99C21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38CF245E"/>
    <w:multiLevelType w:val="hybridMultilevel"/>
    <w:tmpl w:val="A2228D2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504C4620"/>
    <w:multiLevelType w:val="hybridMultilevel"/>
    <w:tmpl w:val="E5A0B5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577C7BA0"/>
    <w:multiLevelType w:val="hybridMultilevel"/>
    <w:tmpl w:val="D8640C0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7A652A7"/>
    <w:multiLevelType w:val="hybridMultilevel"/>
    <w:tmpl w:val="534049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8F62343"/>
    <w:multiLevelType w:val="hybridMultilevel"/>
    <w:tmpl w:val="F74EF9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59235B67"/>
    <w:multiLevelType w:val="hybridMultilevel"/>
    <w:tmpl w:val="781665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D4733F5"/>
    <w:multiLevelType w:val="hybridMultilevel"/>
    <w:tmpl w:val="D35036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71B1740"/>
    <w:multiLevelType w:val="hybridMultilevel"/>
    <w:tmpl w:val="555894C8"/>
    <w:lvl w:ilvl="0" w:tplc="280A0001">
      <w:start w:val="1"/>
      <w:numFmt w:val="bullet"/>
      <w:lvlText w:val=""/>
      <w:lvlJc w:val="left"/>
      <w:pPr>
        <w:ind w:left="360" w:hanging="360"/>
      </w:pPr>
      <w:rPr>
        <w:rFonts w:ascii="Symbol" w:hAnsi="Symbol" w:hint="default"/>
        <w:b/>
        <w:b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7DAD1C02"/>
    <w:multiLevelType w:val="hybridMultilevel"/>
    <w:tmpl w:val="0628A274"/>
    <w:lvl w:ilvl="0" w:tplc="D130CD12">
      <w:start w:val="1"/>
      <w:numFmt w:val="decimal"/>
      <w:lvlText w:val="%1."/>
      <w:lvlJc w:val="left"/>
      <w:pPr>
        <w:ind w:left="360" w:hanging="360"/>
      </w:pPr>
      <w:rPr>
        <w:rFonts w:hint="default"/>
        <w:b/>
        <w:b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6"/>
  </w:num>
  <w:num w:numId="2">
    <w:abstractNumId w:val="3"/>
  </w:num>
  <w:num w:numId="3">
    <w:abstractNumId w:val="4"/>
  </w:num>
  <w:num w:numId="4">
    <w:abstractNumId w:val="15"/>
  </w:num>
  <w:num w:numId="5">
    <w:abstractNumId w:val="2"/>
  </w:num>
  <w:num w:numId="6">
    <w:abstractNumId w:val="5"/>
  </w:num>
  <w:num w:numId="7">
    <w:abstractNumId w:val="11"/>
  </w:num>
  <w:num w:numId="8">
    <w:abstractNumId w:val="6"/>
  </w:num>
  <w:num w:numId="9">
    <w:abstractNumId w:val="0"/>
  </w:num>
  <w:num w:numId="10">
    <w:abstractNumId w:val="14"/>
  </w:num>
  <w:num w:numId="11">
    <w:abstractNumId w:val="7"/>
  </w:num>
  <w:num w:numId="12">
    <w:abstractNumId w:val="9"/>
  </w:num>
  <w:num w:numId="13">
    <w:abstractNumId w:val="1"/>
  </w:num>
  <w:num w:numId="14">
    <w:abstractNumId w:val="8"/>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18"/>
    <w:rsid w:val="00007C4E"/>
    <w:rsid w:val="00023A58"/>
    <w:rsid w:val="00050C93"/>
    <w:rsid w:val="000603CB"/>
    <w:rsid w:val="00061F2D"/>
    <w:rsid w:val="000648FA"/>
    <w:rsid w:val="00084EEF"/>
    <w:rsid w:val="000920BE"/>
    <w:rsid w:val="00095915"/>
    <w:rsid w:val="000A4B59"/>
    <w:rsid w:val="000E51DD"/>
    <w:rsid w:val="000F1D27"/>
    <w:rsid w:val="000F3B90"/>
    <w:rsid w:val="00101E5C"/>
    <w:rsid w:val="00125702"/>
    <w:rsid w:val="00140810"/>
    <w:rsid w:val="00142956"/>
    <w:rsid w:val="00163353"/>
    <w:rsid w:val="0017719F"/>
    <w:rsid w:val="001771E4"/>
    <w:rsid w:val="00180A0D"/>
    <w:rsid w:val="0019747C"/>
    <w:rsid w:val="001A346B"/>
    <w:rsid w:val="001B3523"/>
    <w:rsid w:val="001C3174"/>
    <w:rsid w:val="001C6C7F"/>
    <w:rsid w:val="001D760A"/>
    <w:rsid w:val="001D7ED5"/>
    <w:rsid w:val="001F4163"/>
    <w:rsid w:val="00223205"/>
    <w:rsid w:val="002272F6"/>
    <w:rsid w:val="00227CE8"/>
    <w:rsid w:val="00257156"/>
    <w:rsid w:val="002729F5"/>
    <w:rsid w:val="00281C8C"/>
    <w:rsid w:val="002B3100"/>
    <w:rsid w:val="002B6194"/>
    <w:rsid w:val="002C4985"/>
    <w:rsid w:val="002D5FE4"/>
    <w:rsid w:val="002E2B95"/>
    <w:rsid w:val="00300F0E"/>
    <w:rsid w:val="00321F1A"/>
    <w:rsid w:val="00323408"/>
    <w:rsid w:val="00332AFC"/>
    <w:rsid w:val="00341807"/>
    <w:rsid w:val="003646E2"/>
    <w:rsid w:val="003678A3"/>
    <w:rsid w:val="003B5D70"/>
    <w:rsid w:val="003B7EED"/>
    <w:rsid w:val="003E2291"/>
    <w:rsid w:val="003F13A2"/>
    <w:rsid w:val="003F6B79"/>
    <w:rsid w:val="00406B00"/>
    <w:rsid w:val="00411A9A"/>
    <w:rsid w:val="004217FD"/>
    <w:rsid w:val="00423B9E"/>
    <w:rsid w:val="0043093A"/>
    <w:rsid w:val="00443AE4"/>
    <w:rsid w:val="00467617"/>
    <w:rsid w:val="00476091"/>
    <w:rsid w:val="00481973"/>
    <w:rsid w:val="004851E8"/>
    <w:rsid w:val="004A5D0A"/>
    <w:rsid w:val="004A6561"/>
    <w:rsid w:val="004B5108"/>
    <w:rsid w:val="004B6406"/>
    <w:rsid w:val="004C3DAA"/>
    <w:rsid w:val="004C7DFA"/>
    <w:rsid w:val="004D710D"/>
    <w:rsid w:val="00511B73"/>
    <w:rsid w:val="00520629"/>
    <w:rsid w:val="00525405"/>
    <w:rsid w:val="005419D7"/>
    <w:rsid w:val="00555CB2"/>
    <w:rsid w:val="00555EB0"/>
    <w:rsid w:val="00562AB3"/>
    <w:rsid w:val="00563237"/>
    <w:rsid w:val="0059399B"/>
    <w:rsid w:val="00594BBA"/>
    <w:rsid w:val="005A2BF7"/>
    <w:rsid w:val="005A734D"/>
    <w:rsid w:val="005A759E"/>
    <w:rsid w:val="005D3A47"/>
    <w:rsid w:val="006052CE"/>
    <w:rsid w:val="006148F7"/>
    <w:rsid w:val="00615014"/>
    <w:rsid w:val="006277C6"/>
    <w:rsid w:val="00640128"/>
    <w:rsid w:val="006456B8"/>
    <w:rsid w:val="00660998"/>
    <w:rsid w:val="006855E3"/>
    <w:rsid w:val="006A26C7"/>
    <w:rsid w:val="006A7379"/>
    <w:rsid w:val="006D666B"/>
    <w:rsid w:val="006E3FA5"/>
    <w:rsid w:val="006F222E"/>
    <w:rsid w:val="00720742"/>
    <w:rsid w:val="00727072"/>
    <w:rsid w:val="007355FB"/>
    <w:rsid w:val="00744D5F"/>
    <w:rsid w:val="00750E5E"/>
    <w:rsid w:val="007543D0"/>
    <w:rsid w:val="00761AF9"/>
    <w:rsid w:val="007679A1"/>
    <w:rsid w:val="00774015"/>
    <w:rsid w:val="00774908"/>
    <w:rsid w:val="00793621"/>
    <w:rsid w:val="0079480B"/>
    <w:rsid w:val="007C2E18"/>
    <w:rsid w:val="007E7F21"/>
    <w:rsid w:val="007F4242"/>
    <w:rsid w:val="007F7E96"/>
    <w:rsid w:val="008172D7"/>
    <w:rsid w:val="00825D8F"/>
    <w:rsid w:val="00827CA9"/>
    <w:rsid w:val="00840812"/>
    <w:rsid w:val="0085400F"/>
    <w:rsid w:val="008600A6"/>
    <w:rsid w:val="0086539F"/>
    <w:rsid w:val="00882C4E"/>
    <w:rsid w:val="0088347A"/>
    <w:rsid w:val="00884B6E"/>
    <w:rsid w:val="00886321"/>
    <w:rsid w:val="008908E0"/>
    <w:rsid w:val="0089229E"/>
    <w:rsid w:val="008A0EAC"/>
    <w:rsid w:val="008A7AA6"/>
    <w:rsid w:val="008B2BD4"/>
    <w:rsid w:val="008E0253"/>
    <w:rsid w:val="008E0D52"/>
    <w:rsid w:val="008F029D"/>
    <w:rsid w:val="008F1079"/>
    <w:rsid w:val="008F3132"/>
    <w:rsid w:val="00901795"/>
    <w:rsid w:val="00910FDE"/>
    <w:rsid w:val="009132B0"/>
    <w:rsid w:val="00924233"/>
    <w:rsid w:val="009338C6"/>
    <w:rsid w:val="00945AE4"/>
    <w:rsid w:val="00945F3E"/>
    <w:rsid w:val="00946654"/>
    <w:rsid w:val="00956351"/>
    <w:rsid w:val="00957368"/>
    <w:rsid w:val="009763B8"/>
    <w:rsid w:val="00983ED5"/>
    <w:rsid w:val="0098797D"/>
    <w:rsid w:val="00994B6A"/>
    <w:rsid w:val="009A5B9F"/>
    <w:rsid w:val="009A62A1"/>
    <w:rsid w:val="009C042C"/>
    <w:rsid w:val="009C0565"/>
    <w:rsid w:val="009D2030"/>
    <w:rsid w:val="009D372E"/>
    <w:rsid w:val="00A13D44"/>
    <w:rsid w:val="00A15D38"/>
    <w:rsid w:val="00A36920"/>
    <w:rsid w:val="00A4664F"/>
    <w:rsid w:val="00A50B47"/>
    <w:rsid w:val="00A65D44"/>
    <w:rsid w:val="00A67722"/>
    <w:rsid w:val="00A93529"/>
    <w:rsid w:val="00AB1744"/>
    <w:rsid w:val="00AB2EF1"/>
    <w:rsid w:val="00B12A80"/>
    <w:rsid w:val="00B41709"/>
    <w:rsid w:val="00B52B34"/>
    <w:rsid w:val="00B549B2"/>
    <w:rsid w:val="00B94588"/>
    <w:rsid w:val="00BC42B4"/>
    <w:rsid w:val="00BD57D7"/>
    <w:rsid w:val="00BF283B"/>
    <w:rsid w:val="00BF4692"/>
    <w:rsid w:val="00BF6BBF"/>
    <w:rsid w:val="00C119CA"/>
    <w:rsid w:val="00C326A5"/>
    <w:rsid w:val="00C43D37"/>
    <w:rsid w:val="00C4424C"/>
    <w:rsid w:val="00C52E8D"/>
    <w:rsid w:val="00C53867"/>
    <w:rsid w:val="00C66624"/>
    <w:rsid w:val="00C86FF3"/>
    <w:rsid w:val="00C94A32"/>
    <w:rsid w:val="00CA72A0"/>
    <w:rsid w:val="00CD7407"/>
    <w:rsid w:val="00CF2948"/>
    <w:rsid w:val="00D012B8"/>
    <w:rsid w:val="00D0349D"/>
    <w:rsid w:val="00D32051"/>
    <w:rsid w:val="00D34F59"/>
    <w:rsid w:val="00D40712"/>
    <w:rsid w:val="00D52034"/>
    <w:rsid w:val="00D55CBF"/>
    <w:rsid w:val="00D72CE8"/>
    <w:rsid w:val="00D73696"/>
    <w:rsid w:val="00D862A2"/>
    <w:rsid w:val="00D92FEA"/>
    <w:rsid w:val="00D94C56"/>
    <w:rsid w:val="00DB2AE5"/>
    <w:rsid w:val="00DC45F2"/>
    <w:rsid w:val="00DC67CE"/>
    <w:rsid w:val="00DC68F8"/>
    <w:rsid w:val="00DE303D"/>
    <w:rsid w:val="00DE3BA8"/>
    <w:rsid w:val="00DE55A9"/>
    <w:rsid w:val="00DE7CBF"/>
    <w:rsid w:val="00E0461F"/>
    <w:rsid w:val="00E16E98"/>
    <w:rsid w:val="00E313BA"/>
    <w:rsid w:val="00E567B8"/>
    <w:rsid w:val="00E57D25"/>
    <w:rsid w:val="00E77381"/>
    <w:rsid w:val="00E82BBE"/>
    <w:rsid w:val="00E85639"/>
    <w:rsid w:val="00E94788"/>
    <w:rsid w:val="00E97AB8"/>
    <w:rsid w:val="00EB13EA"/>
    <w:rsid w:val="00EC2E51"/>
    <w:rsid w:val="00EC351A"/>
    <w:rsid w:val="00ED13BA"/>
    <w:rsid w:val="00ED19F8"/>
    <w:rsid w:val="00ED68D4"/>
    <w:rsid w:val="00ED7284"/>
    <w:rsid w:val="00EE03E7"/>
    <w:rsid w:val="00EE5C18"/>
    <w:rsid w:val="00F02668"/>
    <w:rsid w:val="00F0335C"/>
    <w:rsid w:val="00F077BB"/>
    <w:rsid w:val="00F247F9"/>
    <w:rsid w:val="00F25F7A"/>
    <w:rsid w:val="00F27DB8"/>
    <w:rsid w:val="00F3241A"/>
    <w:rsid w:val="00F3325C"/>
    <w:rsid w:val="00F41308"/>
    <w:rsid w:val="00F41CFA"/>
    <w:rsid w:val="00F43A76"/>
    <w:rsid w:val="00F64E7B"/>
    <w:rsid w:val="00F72A11"/>
    <w:rsid w:val="00F82918"/>
    <w:rsid w:val="00F92FC7"/>
    <w:rsid w:val="00FB2266"/>
    <w:rsid w:val="00FD422B"/>
    <w:rsid w:val="00FD4577"/>
    <w:rsid w:val="00FF1A19"/>
  </w:rsids>
  <m:mathPr>
    <m:mathFont m:val="Cambria Math"/>
    <m:brkBin m:val="before"/>
    <m:brkBinSub m:val="--"/>
    <m:smallFrac m:val="0"/>
    <m:dispDef/>
    <m:lMargin m:val="0"/>
    <m:rMargin m:val="0"/>
    <m:defJc m:val="centerGroup"/>
    <m:wrapIndent m:val="1440"/>
    <m:intLim m:val="subSup"/>
    <m:naryLim m:val="undOvr"/>
  </m:mathPr>
  <w:themeFontLang w:val="es-P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54617"/>
  <w15:chartTrackingRefBased/>
  <w15:docId w15:val="{1F18F230-A5EE-4BE2-AADB-9C4A41A5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D38"/>
    <w:pPr>
      <w:spacing w:after="0" w:line="240" w:lineRule="auto"/>
    </w:pPr>
    <w:rPr>
      <w:rFonts w:eastAsiaTheme="minorEastAsia"/>
      <w:sz w:val="20"/>
      <w:szCs w:val="20"/>
      <w:lang w:val="en-US" w:eastAsia="zh-CN"/>
    </w:rPr>
  </w:style>
  <w:style w:type="paragraph" w:styleId="Ttulo1">
    <w:name w:val="heading 1"/>
    <w:basedOn w:val="Normal"/>
    <w:link w:val="Ttulo1Car"/>
    <w:uiPriority w:val="9"/>
    <w:qFormat/>
    <w:rsid w:val="007C2E18"/>
    <w:pPr>
      <w:spacing w:before="100" w:beforeAutospacing="1" w:after="100" w:afterAutospacing="1"/>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next w:val="Normal"/>
    <w:link w:val="Ttulo2Car"/>
    <w:uiPriority w:val="9"/>
    <w:semiHidden/>
    <w:unhideWhenUsed/>
    <w:qFormat/>
    <w:rsid w:val="007C2E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E18"/>
    <w:pPr>
      <w:tabs>
        <w:tab w:val="center" w:pos="4252"/>
        <w:tab w:val="right" w:pos="8504"/>
      </w:tabs>
    </w:pPr>
  </w:style>
  <w:style w:type="character" w:customStyle="1" w:styleId="EncabezadoCar">
    <w:name w:val="Encabezado Car"/>
    <w:basedOn w:val="Fuentedeprrafopredeter"/>
    <w:link w:val="Encabezado"/>
    <w:uiPriority w:val="99"/>
    <w:rsid w:val="007C2E18"/>
  </w:style>
  <w:style w:type="paragraph" w:styleId="Piedepgina">
    <w:name w:val="footer"/>
    <w:basedOn w:val="Normal"/>
    <w:link w:val="PiedepginaCar"/>
    <w:uiPriority w:val="99"/>
    <w:unhideWhenUsed/>
    <w:rsid w:val="007C2E18"/>
    <w:pPr>
      <w:tabs>
        <w:tab w:val="center" w:pos="4252"/>
        <w:tab w:val="right" w:pos="8504"/>
      </w:tabs>
    </w:pPr>
  </w:style>
  <w:style w:type="character" w:customStyle="1" w:styleId="PiedepginaCar">
    <w:name w:val="Pie de página Car"/>
    <w:basedOn w:val="Fuentedeprrafopredeter"/>
    <w:link w:val="Piedepgina"/>
    <w:uiPriority w:val="99"/>
    <w:rsid w:val="007C2E18"/>
  </w:style>
  <w:style w:type="character" w:customStyle="1" w:styleId="Ttulo1Car">
    <w:name w:val="Título 1 Car"/>
    <w:basedOn w:val="Fuentedeprrafopredeter"/>
    <w:link w:val="Ttulo1"/>
    <w:uiPriority w:val="9"/>
    <w:rsid w:val="007C2E18"/>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semiHidden/>
    <w:rsid w:val="007C2E18"/>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7C2E18"/>
    <w:pPr>
      <w:ind w:left="720"/>
      <w:contextualSpacing/>
    </w:pPr>
  </w:style>
  <w:style w:type="table" w:styleId="Tablaconcuadrcula">
    <w:name w:val="Table Grid"/>
    <w:basedOn w:val="Tablanormal"/>
    <w:uiPriority w:val="39"/>
    <w:rsid w:val="008F0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93621"/>
    <w:rPr>
      <w:color w:val="0563C1" w:themeColor="hyperlink"/>
      <w:u w:val="single"/>
    </w:rPr>
  </w:style>
  <w:style w:type="character" w:customStyle="1" w:styleId="Mencinsinresolver1">
    <w:name w:val="Mención sin resolver1"/>
    <w:basedOn w:val="Fuentedeprrafopredeter"/>
    <w:uiPriority w:val="99"/>
    <w:semiHidden/>
    <w:unhideWhenUsed/>
    <w:rsid w:val="00793621"/>
    <w:rPr>
      <w:color w:val="605E5C"/>
      <w:shd w:val="clear" w:color="auto" w:fill="E1DFDD"/>
    </w:rPr>
  </w:style>
  <w:style w:type="paragraph" w:styleId="Sinespaciado">
    <w:name w:val="No Spacing"/>
    <w:uiPriority w:val="1"/>
    <w:qFormat/>
    <w:rsid w:val="00D32051"/>
    <w:pPr>
      <w:spacing w:after="0" w:line="240" w:lineRule="auto"/>
    </w:pPr>
  </w:style>
  <w:style w:type="paragraph" w:styleId="NormalWeb">
    <w:name w:val="Normal (Web)"/>
    <w:basedOn w:val="Normal"/>
    <w:uiPriority w:val="99"/>
    <w:semiHidden/>
    <w:unhideWhenUsed/>
    <w:rsid w:val="0085400F"/>
    <w:pPr>
      <w:spacing w:before="100" w:beforeAutospacing="1" w:after="100" w:afterAutospacing="1"/>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824">
      <w:bodyDiv w:val="1"/>
      <w:marLeft w:val="0"/>
      <w:marRight w:val="0"/>
      <w:marTop w:val="0"/>
      <w:marBottom w:val="0"/>
      <w:divBdr>
        <w:top w:val="none" w:sz="0" w:space="0" w:color="auto"/>
        <w:left w:val="none" w:sz="0" w:space="0" w:color="auto"/>
        <w:bottom w:val="none" w:sz="0" w:space="0" w:color="auto"/>
        <w:right w:val="none" w:sz="0" w:space="0" w:color="auto"/>
      </w:divBdr>
    </w:div>
    <w:div w:id="61100546">
      <w:bodyDiv w:val="1"/>
      <w:marLeft w:val="0"/>
      <w:marRight w:val="0"/>
      <w:marTop w:val="0"/>
      <w:marBottom w:val="0"/>
      <w:divBdr>
        <w:top w:val="none" w:sz="0" w:space="0" w:color="auto"/>
        <w:left w:val="none" w:sz="0" w:space="0" w:color="auto"/>
        <w:bottom w:val="none" w:sz="0" w:space="0" w:color="auto"/>
        <w:right w:val="none" w:sz="0" w:space="0" w:color="auto"/>
      </w:divBdr>
    </w:div>
    <w:div w:id="134837877">
      <w:bodyDiv w:val="1"/>
      <w:marLeft w:val="0"/>
      <w:marRight w:val="0"/>
      <w:marTop w:val="0"/>
      <w:marBottom w:val="0"/>
      <w:divBdr>
        <w:top w:val="none" w:sz="0" w:space="0" w:color="auto"/>
        <w:left w:val="none" w:sz="0" w:space="0" w:color="auto"/>
        <w:bottom w:val="none" w:sz="0" w:space="0" w:color="auto"/>
        <w:right w:val="none" w:sz="0" w:space="0" w:color="auto"/>
      </w:divBdr>
      <w:divsChild>
        <w:div w:id="1004823261">
          <w:marLeft w:val="0"/>
          <w:marRight w:val="0"/>
          <w:marTop w:val="0"/>
          <w:marBottom w:val="0"/>
          <w:divBdr>
            <w:top w:val="single" w:sz="2" w:space="0" w:color="E5E5E5"/>
            <w:left w:val="single" w:sz="2" w:space="0" w:color="E5E5E5"/>
            <w:bottom w:val="single" w:sz="2" w:space="0" w:color="E5E5E5"/>
            <w:right w:val="single" w:sz="2" w:space="0" w:color="E5E5E5"/>
          </w:divBdr>
        </w:div>
        <w:div w:id="1780564155">
          <w:marLeft w:val="0"/>
          <w:marRight w:val="0"/>
          <w:marTop w:val="0"/>
          <w:marBottom w:val="0"/>
          <w:divBdr>
            <w:top w:val="single" w:sz="2" w:space="0" w:color="E5E5E5"/>
            <w:left w:val="single" w:sz="2" w:space="0" w:color="E5E5E5"/>
            <w:bottom w:val="single" w:sz="2" w:space="0" w:color="E5E5E5"/>
            <w:right w:val="single" w:sz="2" w:space="0" w:color="E5E5E5"/>
          </w:divBdr>
        </w:div>
        <w:div w:id="1913154341">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85101045">
      <w:bodyDiv w:val="1"/>
      <w:marLeft w:val="0"/>
      <w:marRight w:val="0"/>
      <w:marTop w:val="0"/>
      <w:marBottom w:val="0"/>
      <w:divBdr>
        <w:top w:val="none" w:sz="0" w:space="0" w:color="auto"/>
        <w:left w:val="none" w:sz="0" w:space="0" w:color="auto"/>
        <w:bottom w:val="none" w:sz="0" w:space="0" w:color="auto"/>
        <w:right w:val="none" w:sz="0" w:space="0" w:color="auto"/>
      </w:divBdr>
    </w:div>
    <w:div w:id="348724493">
      <w:bodyDiv w:val="1"/>
      <w:marLeft w:val="0"/>
      <w:marRight w:val="0"/>
      <w:marTop w:val="0"/>
      <w:marBottom w:val="0"/>
      <w:divBdr>
        <w:top w:val="none" w:sz="0" w:space="0" w:color="auto"/>
        <w:left w:val="none" w:sz="0" w:space="0" w:color="auto"/>
        <w:bottom w:val="none" w:sz="0" w:space="0" w:color="auto"/>
        <w:right w:val="none" w:sz="0" w:space="0" w:color="auto"/>
      </w:divBdr>
    </w:div>
    <w:div w:id="960261683">
      <w:bodyDiv w:val="1"/>
      <w:marLeft w:val="0"/>
      <w:marRight w:val="0"/>
      <w:marTop w:val="0"/>
      <w:marBottom w:val="0"/>
      <w:divBdr>
        <w:top w:val="none" w:sz="0" w:space="0" w:color="auto"/>
        <w:left w:val="none" w:sz="0" w:space="0" w:color="auto"/>
        <w:bottom w:val="none" w:sz="0" w:space="0" w:color="auto"/>
        <w:right w:val="none" w:sz="0" w:space="0" w:color="auto"/>
      </w:divBdr>
    </w:div>
    <w:div w:id="978918543">
      <w:bodyDiv w:val="1"/>
      <w:marLeft w:val="0"/>
      <w:marRight w:val="0"/>
      <w:marTop w:val="0"/>
      <w:marBottom w:val="0"/>
      <w:divBdr>
        <w:top w:val="none" w:sz="0" w:space="0" w:color="auto"/>
        <w:left w:val="none" w:sz="0" w:space="0" w:color="auto"/>
        <w:bottom w:val="none" w:sz="0" w:space="0" w:color="auto"/>
        <w:right w:val="none" w:sz="0" w:space="0" w:color="auto"/>
      </w:divBdr>
    </w:div>
    <w:div w:id="10432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148E0-BCCF-47BF-86F6-330991B4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3125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Miguel Rosales Santos</dc:creator>
  <cp:keywords/>
  <dc:description/>
  <cp:lastModifiedBy>Merly</cp:lastModifiedBy>
  <cp:revision>2</cp:revision>
  <cp:lastPrinted>2023-11-28T19:56:00Z</cp:lastPrinted>
  <dcterms:created xsi:type="dcterms:W3CDTF">2023-12-20T17:44:00Z</dcterms:created>
  <dcterms:modified xsi:type="dcterms:W3CDTF">2023-12-20T17:44:00Z</dcterms:modified>
</cp:coreProperties>
</file>