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53FFB" w14:textId="1D41F871" w:rsidR="00AE06AC" w:rsidRDefault="00F500C0" w:rsidP="00F500C0">
      <w:pPr>
        <w:jc w:val="center"/>
        <w:rPr>
          <w:rFonts w:ascii="Arial" w:hAnsi="Arial" w:cs="Arial"/>
          <w:b/>
          <w:sz w:val="24"/>
          <w:szCs w:val="24"/>
          <w:u w:val="single"/>
          <w:lang w:val="es-MX"/>
        </w:rPr>
      </w:pPr>
      <w:r w:rsidRPr="00F500C0">
        <w:rPr>
          <w:rFonts w:ascii="Arial" w:hAnsi="Arial" w:cs="Arial"/>
          <w:b/>
          <w:sz w:val="24"/>
          <w:szCs w:val="24"/>
          <w:u w:val="single"/>
          <w:lang w:val="es-MX"/>
        </w:rPr>
        <w:t>NOTA DE PRENSA</w:t>
      </w:r>
    </w:p>
    <w:p w14:paraId="6FE44018" w14:textId="77777777" w:rsidR="00654E24" w:rsidRPr="00654E24" w:rsidRDefault="00C55DB2" w:rsidP="003326A1">
      <w:pPr>
        <w:spacing w:after="0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B</w:t>
      </w:r>
      <w:r w:rsidR="00654E24" w:rsidRPr="00654E24">
        <w:rPr>
          <w:rFonts w:ascii="Arial" w:hAnsi="Arial" w:cs="Arial"/>
          <w:sz w:val="24"/>
          <w:szCs w:val="24"/>
          <w:lang w:val="es-MX"/>
        </w:rPr>
        <w:t>alance</w:t>
      </w:r>
      <w:r w:rsidR="00654E24">
        <w:rPr>
          <w:rFonts w:ascii="Arial" w:hAnsi="Arial" w:cs="Arial"/>
          <w:sz w:val="24"/>
          <w:szCs w:val="24"/>
          <w:lang w:val="es-MX"/>
        </w:rPr>
        <w:t xml:space="preserve"> y logros del</w:t>
      </w:r>
      <w:r w:rsidR="00654E24" w:rsidRPr="00654E24">
        <w:rPr>
          <w:rFonts w:ascii="Arial" w:hAnsi="Arial" w:cs="Arial"/>
          <w:sz w:val="24"/>
          <w:szCs w:val="24"/>
          <w:lang w:val="es-MX"/>
        </w:rPr>
        <w:t xml:space="preserve"> 2023</w:t>
      </w:r>
    </w:p>
    <w:p w14:paraId="227BD69A" w14:textId="7AAC5DEA" w:rsidR="00654E24" w:rsidRDefault="009F2C4F" w:rsidP="003326A1">
      <w:pPr>
        <w:spacing w:after="0"/>
        <w:jc w:val="center"/>
        <w:rPr>
          <w:rFonts w:ascii="Arial" w:hAnsi="Arial" w:cs="Arial"/>
          <w:b/>
          <w:sz w:val="27"/>
          <w:szCs w:val="27"/>
          <w:lang w:val="es-MX"/>
        </w:rPr>
      </w:pPr>
      <w:r w:rsidRPr="00654E24">
        <w:rPr>
          <w:rFonts w:ascii="Arial" w:hAnsi="Arial" w:cs="Arial"/>
          <w:b/>
          <w:sz w:val="27"/>
          <w:szCs w:val="27"/>
          <w:lang w:val="es-MX"/>
        </w:rPr>
        <w:t>Produce aprobó más de 80</w:t>
      </w:r>
      <w:r w:rsidR="00654E24" w:rsidRPr="00654E24">
        <w:rPr>
          <w:rFonts w:ascii="Arial" w:hAnsi="Arial" w:cs="Arial"/>
          <w:b/>
          <w:sz w:val="27"/>
          <w:szCs w:val="27"/>
          <w:lang w:val="es-MX"/>
        </w:rPr>
        <w:t xml:space="preserve"> 000</w:t>
      </w:r>
      <w:r w:rsidRPr="00654E24">
        <w:rPr>
          <w:rFonts w:ascii="Arial" w:hAnsi="Arial" w:cs="Arial"/>
          <w:b/>
          <w:sz w:val="27"/>
          <w:szCs w:val="27"/>
          <w:lang w:val="es-MX"/>
        </w:rPr>
        <w:t xml:space="preserve"> bonos</w:t>
      </w:r>
      <w:r w:rsidR="00654E24" w:rsidRPr="00654E24">
        <w:rPr>
          <w:rFonts w:ascii="Arial" w:hAnsi="Arial" w:cs="Arial"/>
          <w:b/>
          <w:sz w:val="27"/>
          <w:szCs w:val="27"/>
          <w:lang w:val="es-MX"/>
        </w:rPr>
        <w:t xml:space="preserve"> para pescadores artesanales</w:t>
      </w:r>
    </w:p>
    <w:p w14:paraId="03E48B6B" w14:textId="77777777" w:rsidR="003326A1" w:rsidRPr="008C6B08" w:rsidRDefault="003326A1" w:rsidP="003326A1">
      <w:pPr>
        <w:spacing w:after="0"/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71C5478F" w14:textId="77777777" w:rsidR="00654E24" w:rsidRPr="00C937E8" w:rsidRDefault="00654E24" w:rsidP="00654E2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5"/>
          <w:szCs w:val="25"/>
          <w:lang w:val="es-MX"/>
        </w:rPr>
      </w:pPr>
      <w:r>
        <w:rPr>
          <w:rFonts w:ascii="Arial" w:hAnsi="Arial" w:cs="Arial"/>
          <w:sz w:val="25"/>
          <w:szCs w:val="25"/>
          <w:lang w:val="es-MX"/>
        </w:rPr>
        <w:t xml:space="preserve">Se culminó con la entrega del primer bono para </w:t>
      </w:r>
      <w:r w:rsidRPr="003D34FE">
        <w:rPr>
          <w:rFonts w:ascii="Arial" w:hAnsi="Arial" w:cs="Arial"/>
          <w:sz w:val="24"/>
          <w:szCs w:val="24"/>
          <w:lang w:val="es-MX"/>
        </w:rPr>
        <w:t>32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3D34FE">
        <w:rPr>
          <w:rFonts w:ascii="Arial" w:hAnsi="Arial" w:cs="Arial"/>
          <w:sz w:val="24"/>
          <w:szCs w:val="24"/>
          <w:lang w:val="es-MX"/>
        </w:rPr>
        <w:t>689 pescadores</w:t>
      </w:r>
      <w:r>
        <w:rPr>
          <w:rFonts w:ascii="Arial" w:hAnsi="Arial" w:cs="Arial"/>
          <w:sz w:val="24"/>
          <w:szCs w:val="24"/>
          <w:lang w:val="es-MX"/>
        </w:rPr>
        <w:t xml:space="preserve"> y </w:t>
      </w:r>
      <w:r w:rsidR="00C55DB2">
        <w:rPr>
          <w:rFonts w:ascii="Arial" w:hAnsi="Arial" w:cs="Arial"/>
          <w:sz w:val="24"/>
          <w:szCs w:val="24"/>
          <w:lang w:val="es-MX"/>
        </w:rPr>
        <w:t>se inició la entrega del nuevo</w:t>
      </w:r>
      <w:r>
        <w:rPr>
          <w:rFonts w:ascii="Arial" w:hAnsi="Arial" w:cs="Arial"/>
          <w:sz w:val="24"/>
          <w:szCs w:val="24"/>
          <w:lang w:val="es-MX"/>
        </w:rPr>
        <w:t xml:space="preserve"> bono </w:t>
      </w:r>
      <w:r w:rsidR="003326A1">
        <w:rPr>
          <w:rFonts w:ascii="Arial" w:hAnsi="Arial" w:cs="Arial"/>
          <w:sz w:val="24"/>
          <w:szCs w:val="24"/>
          <w:lang w:val="es-MX"/>
        </w:rPr>
        <w:t>de S/</w:t>
      </w:r>
      <w:r w:rsidR="00C55DB2">
        <w:rPr>
          <w:rFonts w:ascii="Arial" w:hAnsi="Arial" w:cs="Arial"/>
          <w:sz w:val="24"/>
          <w:szCs w:val="24"/>
          <w:lang w:val="es-MX"/>
        </w:rPr>
        <w:t xml:space="preserve">700 </w:t>
      </w:r>
      <w:r w:rsidR="00D11837">
        <w:rPr>
          <w:rFonts w:ascii="Arial" w:hAnsi="Arial" w:cs="Arial"/>
          <w:sz w:val="24"/>
          <w:szCs w:val="24"/>
          <w:lang w:val="es-MX"/>
        </w:rPr>
        <w:t xml:space="preserve">en favor de </w:t>
      </w:r>
      <w:r>
        <w:rPr>
          <w:rFonts w:ascii="Arial" w:hAnsi="Arial" w:cs="Arial"/>
          <w:sz w:val="24"/>
          <w:szCs w:val="24"/>
          <w:lang w:val="es-MX"/>
        </w:rPr>
        <w:t>47 500 pescadores.</w:t>
      </w:r>
    </w:p>
    <w:p w14:paraId="6BFF90DD" w14:textId="302180D5" w:rsidR="00C937E8" w:rsidRPr="00C937E8" w:rsidRDefault="00C937E8" w:rsidP="00654E2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5"/>
          <w:szCs w:val="25"/>
          <w:lang w:val="es-MX"/>
        </w:rPr>
      </w:pPr>
      <w:r w:rsidRPr="00C937E8">
        <w:rPr>
          <w:rFonts w:ascii="Arial" w:hAnsi="Arial" w:cs="Arial"/>
          <w:sz w:val="25"/>
          <w:szCs w:val="25"/>
          <w:lang w:val="es-MX"/>
        </w:rPr>
        <w:t>Se fomentó el consumo de productos hidrobiológicos a más de 2.2 millones de familias de menores recursos para promover la seguridad alimentaria</w:t>
      </w:r>
      <w:r w:rsidRPr="00C937E8">
        <w:rPr>
          <w:rFonts w:ascii="Arial" w:hAnsi="Arial" w:cs="Arial"/>
          <w:sz w:val="25"/>
          <w:szCs w:val="25"/>
          <w:lang w:val="es-MX"/>
        </w:rPr>
        <w:t>.</w:t>
      </w:r>
    </w:p>
    <w:p w14:paraId="385721ED" w14:textId="7ED4B60C" w:rsidR="00654E24" w:rsidRPr="0031393F" w:rsidRDefault="00C55DB2" w:rsidP="00871AC8">
      <w:pPr>
        <w:jc w:val="both"/>
        <w:rPr>
          <w:rFonts w:ascii="Arial" w:hAnsi="Arial" w:cs="Arial"/>
          <w:sz w:val="24"/>
          <w:szCs w:val="24"/>
          <w:lang w:val="es-MX"/>
        </w:rPr>
      </w:pPr>
      <w:r w:rsidRPr="0031393F">
        <w:rPr>
          <w:rFonts w:ascii="Arial" w:hAnsi="Arial" w:cs="Arial"/>
          <w:sz w:val="24"/>
          <w:szCs w:val="24"/>
          <w:lang w:val="es-MX"/>
        </w:rPr>
        <w:t>E</w:t>
      </w:r>
      <w:r w:rsidR="00654E24" w:rsidRPr="0031393F">
        <w:rPr>
          <w:rFonts w:ascii="Arial" w:hAnsi="Arial" w:cs="Arial"/>
          <w:sz w:val="24"/>
          <w:szCs w:val="24"/>
          <w:lang w:val="es-MX"/>
        </w:rPr>
        <w:t xml:space="preserve">l Ministerio de la Producción (Produce) resaltó que al cierre del presente año </w:t>
      </w:r>
      <w:r w:rsidR="00871AC8" w:rsidRPr="0031393F">
        <w:rPr>
          <w:rFonts w:ascii="Arial" w:hAnsi="Arial" w:cs="Arial"/>
          <w:sz w:val="24"/>
          <w:szCs w:val="24"/>
          <w:lang w:val="es-MX"/>
        </w:rPr>
        <w:t>se contribuyó con la reactivación de la economía familiar</w:t>
      </w:r>
      <w:r w:rsidR="00C937E8">
        <w:rPr>
          <w:rFonts w:ascii="Arial" w:hAnsi="Arial" w:cs="Arial"/>
          <w:sz w:val="24"/>
          <w:szCs w:val="24"/>
          <w:lang w:val="es-MX"/>
        </w:rPr>
        <w:t xml:space="preserve"> de</w:t>
      </w:r>
      <w:r w:rsidR="00871AC8" w:rsidRPr="0031393F">
        <w:rPr>
          <w:rFonts w:ascii="Arial" w:hAnsi="Arial" w:cs="Arial"/>
          <w:sz w:val="24"/>
          <w:szCs w:val="24"/>
          <w:lang w:val="es-MX"/>
        </w:rPr>
        <w:t xml:space="preserve"> los pescadores artesanales </w:t>
      </w:r>
      <w:r w:rsidR="00C937E8" w:rsidRPr="00C937E8">
        <w:rPr>
          <w:rFonts w:ascii="Arial" w:hAnsi="Arial" w:cs="Arial"/>
          <w:sz w:val="24"/>
          <w:szCs w:val="24"/>
          <w:lang w:val="es-MX"/>
        </w:rPr>
        <w:t>que fueron afectados por los cambios climatológicos y los oleajes anómalos, a través de la aprobación de más de 80 000 bonos.</w:t>
      </w:r>
    </w:p>
    <w:p w14:paraId="5559DD42" w14:textId="60011433" w:rsidR="00871AC8" w:rsidRPr="0031393F" w:rsidRDefault="00C937E8" w:rsidP="00871AC8">
      <w:pPr>
        <w:jc w:val="both"/>
        <w:rPr>
          <w:rFonts w:ascii="Arial" w:hAnsi="Arial" w:cs="Arial"/>
          <w:sz w:val="24"/>
          <w:szCs w:val="24"/>
          <w:lang w:val="es-MX"/>
        </w:rPr>
      </w:pPr>
      <w:r w:rsidRPr="00C937E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 Gobierno otorgó el primer</w:t>
      </w:r>
      <w:r w:rsidR="00871AC8" w:rsidRPr="0031393F">
        <w:rPr>
          <w:rFonts w:ascii="Arial" w:hAnsi="Arial" w:cs="Arial"/>
          <w:sz w:val="24"/>
          <w:szCs w:val="24"/>
          <w:lang w:val="es-MX"/>
        </w:rPr>
        <w:t xml:space="preserve"> "Bono del Pescador Artesanal"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5B2C1E">
        <w:rPr>
          <w:rFonts w:ascii="Arial" w:hAnsi="Arial" w:cs="Arial"/>
          <w:sz w:val="24"/>
          <w:szCs w:val="24"/>
          <w:lang w:val="es-MX"/>
        </w:rPr>
        <w:t xml:space="preserve">que </w:t>
      </w:r>
      <w:r w:rsidR="00871AC8" w:rsidRPr="0031393F">
        <w:rPr>
          <w:rFonts w:ascii="Arial" w:hAnsi="Arial" w:cs="Arial"/>
          <w:sz w:val="24"/>
          <w:szCs w:val="24"/>
          <w:lang w:val="es-MX"/>
        </w:rPr>
        <w:t>logró beneficiar a 32 689 pescadores artesanales a nivel naci</w:t>
      </w:r>
      <w:r w:rsidR="003326A1" w:rsidRPr="0031393F">
        <w:rPr>
          <w:rFonts w:ascii="Arial" w:hAnsi="Arial" w:cs="Arial"/>
          <w:sz w:val="24"/>
          <w:szCs w:val="24"/>
          <w:lang w:val="es-MX"/>
        </w:rPr>
        <w:t>onal, por un monto de más de S/</w:t>
      </w:r>
      <w:r w:rsidR="00871AC8" w:rsidRPr="0031393F">
        <w:rPr>
          <w:rFonts w:ascii="Arial" w:hAnsi="Arial" w:cs="Arial"/>
          <w:sz w:val="24"/>
          <w:szCs w:val="24"/>
          <w:lang w:val="es-MX"/>
        </w:rPr>
        <w:t>16 millones</w:t>
      </w:r>
      <w:r>
        <w:rPr>
          <w:rFonts w:ascii="Arial" w:hAnsi="Arial" w:cs="Arial"/>
          <w:sz w:val="24"/>
          <w:szCs w:val="24"/>
          <w:lang w:val="es-MX"/>
        </w:rPr>
        <w:t>. M</w:t>
      </w:r>
      <w:r w:rsidR="00871AC8" w:rsidRPr="0031393F">
        <w:rPr>
          <w:rFonts w:ascii="Arial" w:hAnsi="Arial" w:cs="Arial"/>
          <w:sz w:val="24"/>
          <w:szCs w:val="24"/>
          <w:lang w:val="es-MX"/>
        </w:rPr>
        <w:t xml:space="preserve">ientras que, en el marco del Decreto de Urgencia </w:t>
      </w:r>
      <w:r w:rsidR="005B2C1E" w:rsidRPr="0031393F">
        <w:rPr>
          <w:rFonts w:ascii="Arial" w:hAnsi="Arial" w:cs="Arial"/>
          <w:sz w:val="24"/>
          <w:szCs w:val="24"/>
          <w:lang w:val="es-MX"/>
        </w:rPr>
        <w:t>N</w:t>
      </w:r>
      <w:r w:rsidR="005B2C1E">
        <w:rPr>
          <w:rFonts w:ascii="Arial" w:hAnsi="Arial" w:cs="Arial"/>
          <w:sz w:val="24"/>
          <w:szCs w:val="24"/>
          <w:lang w:val="es-MX"/>
        </w:rPr>
        <w:t>.</w:t>
      </w:r>
      <w:r w:rsidR="005B2C1E" w:rsidRPr="0031393F">
        <w:rPr>
          <w:rFonts w:ascii="Arial" w:hAnsi="Arial" w:cs="Arial"/>
          <w:sz w:val="24"/>
          <w:szCs w:val="24"/>
          <w:lang w:val="es-MX"/>
        </w:rPr>
        <w:t>º</w:t>
      </w:r>
      <w:r w:rsidR="00871AC8" w:rsidRPr="0031393F">
        <w:rPr>
          <w:rFonts w:ascii="Arial" w:hAnsi="Arial" w:cs="Arial"/>
          <w:sz w:val="24"/>
          <w:szCs w:val="24"/>
          <w:lang w:val="es-MX"/>
        </w:rPr>
        <w:t xml:space="preserve"> 038-2023, se aprobó un </w:t>
      </w:r>
      <w:r w:rsidR="005B2C1E">
        <w:rPr>
          <w:rFonts w:ascii="Arial" w:hAnsi="Arial" w:cs="Arial"/>
          <w:sz w:val="24"/>
          <w:szCs w:val="24"/>
          <w:lang w:val="es-MX"/>
        </w:rPr>
        <w:t>nuevo</w:t>
      </w:r>
      <w:r w:rsidR="00871AC8" w:rsidRPr="0031393F">
        <w:rPr>
          <w:rFonts w:ascii="Arial" w:hAnsi="Arial" w:cs="Arial"/>
          <w:sz w:val="24"/>
          <w:szCs w:val="24"/>
          <w:lang w:val="es-MX"/>
        </w:rPr>
        <w:t xml:space="preserve"> "Bono del Pesca</w:t>
      </w:r>
      <w:r w:rsidR="003326A1" w:rsidRPr="0031393F">
        <w:rPr>
          <w:rFonts w:ascii="Arial" w:hAnsi="Arial" w:cs="Arial"/>
          <w:sz w:val="24"/>
          <w:szCs w:val="24"/>
          <w:lang w:val="es-MX"/>
        </w:rPr>
        <w:t>dor Artesanal" equivalente a S/</w:t>
      </w:r>
      <w:r w:rsidR="00871AC8" w:rsidRPr="0031393F">
        <w:rPr>
          <w:rFonts w:ascii="Arial" w:hAnsi="Arial" w:cs="Arial"/>
          <w:sz w:val="24"/>
          <w:szCs w:val="24"/>
          <w:lang w:val="es-MX"/>
        </w:rPr>
        <w:t>700, el cual se</w:t>
      </w:r>
      <w:r w:rsidR="00014A12" w:rsidRPr="0031393F">
        <w:rPr>
          <w:rFonts w:ascii="Arial" w:hAnsi="Arial" w:cs="Arial"/>
          <w:sz w:val="24"/>
          <w:szCs w:val="24"/>
          <w:lang w:val="es-MX"/>
        </w:rPr>
        <w:t xml:space="preserve"> vine entregando </w:t>
      </w:r>
      <w:r w:rsidR="00871AC8" w:rsidRPr="0031393F">
        <w:rPr>
          <w:rFonts w:ascii="Arial" w:hAnsi="Arial" w:cs="Arial"/>
          <w:sz w:val="24"/>
          <w:szCs w:val="24"/>
          <w:lang w:val="es-MX"/>
        </w:rPr>
        <w:t>a más de 47 500 pescadores artesanales embarcados y no embarcados con permiso de pesca vigente.</w:t>
      </w:r>
    </w:p>
    <w:p w14:paraId="738A1C65" w14:textId="2470C06C" w:rsidR="00146881" w:rsidRPr="0031393F" w:rsidRDefault="00C830FD" w:rsidP="00871AC8">
      <w:pPr>
        <w:jc w:val="both"/>
        <w:rPr>
          <w:rFonts w:ascii="Arial" w:hAnsi="Arial" w:cs="Arial"/>
          <w:sz w:val="24"/>
          <w:szCs w:val="24"/>
          <w:lang w:val="es-MX"/>
        </w:rPr>
      </w:pPr>
      <w:r w:rsidRPr="0031393F">
        <w:rPr>
          <w:rFonts w:ascii="Arial" w:hAnsi="Arial" w:cs="Arial"/>
          <w:sz w:val="24"/>
          <w:szCs w:val="24"/>
          <w:lang w:val="es-MX"/>
        </w:rPr>
        <w:t>Produce</w:t>
      </w:r>
      <w:r w:rsidR="00871AC8" w:rsidRPr="0031393F">
        <w:rPr>
          <w:rFonts w:ascii="Arial" w:hAnsi="Arial" w:cs="Arial"/>
          <w:sz w:val="24"/>
          <w:szCs w:val="24"/>
          <w:lang w:val="es-MX"/>
        </w:rPr>
        <w:t xml:space="preserve"> destacó que con el objetivo</w:t>
      </w:r>
      <w:r w:rsidR="00871AC8" w:rsidRPr="0031393F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871AC8" w:rsidRPr="0031393F">
        <w:rPr>
          <w:rFonts w:ascii="Arial" w:hAnsi="Arial" w:cs="Arial"/>
          <w:sz w:val="24"/>
          <w:szCs w:val="24"/>
          <w:lang w:val="es-MX"/>
        </w:rPr>
        <w:t xml:space="preserve">de fomentar </w:t>
      </w:r>
      <w:r w:rsidR="00146881" w:rsidRPr="0031393F">
        <w:rPr>
          <w:rFonts w:ascii="Arial" w:hAnsi="Arial" w:cs="Arial"/>
          <w:sz w:val="24"/>
          <w:szCs w:val="24"/>
          <w:lang w:val="es-MX"/>
        </w:rPr>
        <w:t>el consumo de productos hidrobiológico</w:t>
      </w:r>
      <w:r w:rsidR="00871AC8" w:rsidRPr="0031393F">
        <w:rPr>
          <w:rFonts w:ascii="Arial" w:hAnsi="Arial" w:cs="Arial"/>
          <w:sz w:val="24"/>
          <w:szCs w:val="24"/>
          <w:lang w:val="es-MX"/>
        </w:rPr>
        <w:t xml:space="preserve">s se logró </w:t>
      </w:r>
      <w:r w:rsidR="00146881" w:rsidRPr="0031393F">
        <w:rPr>
          <w:rFonts w:ascii="Arial" w:hAnsi="Arial" w:cs="Arial"/>
          <w:sz w:val="24"/>
          <w:szCs w:val="24"/>
          <w:lang w:val="es-MX"/>
        </w:rPr>
        <w:t>incrementar las acciones del Programa Nacional "A Comer Pe</w:t>
      </w:r>
      <w:r w:rsidR="00871AC8" w:rsidRPr="0031393F">
        <w:rPr>
          <w:rFonts w:ascii="Arial" w:hAnsi="Arial" w:cs="Arial"/>
          <w:sz w:val="24"/>
          <w:szCs w:val="24"/>
          <w:lang w:val="es-MX"/>
        </w:rPr>
        <w:t>scado", beneficiando a más de 2.</w:t>
      </w:r>
      <w:r w:rsidR="00146881" w:rsidRPr="0031393F">
        <w:rPr>
          <w:rFonts w:ascii="Arial" w:hAnsi="Arial" w:cs="Arial"/>
          <w:sz w:val="24"/>
          <w:szCs w:val="24"/>
          <w:lang w:val="es-MX"/>
        </w:rPr>
        <w:t xml:space="preserve">2 millones de familias de menores recursos a través de ferias de promoción desarrolladas en todo el país, promoviendo la </w:t>
      </w:r>
      <w:r w:rsidR="00871AC8" w:rsidRPr="0031393F">
        <w:rPr>
          <w:rFonts w:ascii="Arial" w:hAnsi="Arial" w:cs="Arial"/>
          <w:sz w:val="24"/>
          <w:szCs w:val="24"/>
          <w:lang w:val="es-MX"/>
        </w:rPr>
        <w:t>comercialización 3</w:t>
      </w:r>
      <w:r w:rsidR="00146881" w:rsidRPr="0031393F">
        <w:rPr>
          <w:rFonts w:ascii="Arial" w:hAnsi="Arial" w:cs="Arial"/>
          <w:sz w:val="24"/>
          <w:szCs w:val="24"/>
          <w:lang w:val="es-MX"/>
        </w:rPr>
        <w:t>128 toneladas de pescado y más de 2</w:t>
      </w:r>
      <w:r w:rsidR="00871AC8" w:rsidRPr="0031393F">
        <w:rPr>
          <w:rFonts w:ascii="Arial" w:hAnsi="Arial" w:cs="Arial"/>
          <w:sz w:val="24"/>
          <w:szCs w:val="24"/>
          <w:lang w:val="es-MX"/>
        </w:rPr>
        <w:t>.</w:t>
      </w:r>
      <w:r w:rsidR="00146881" w:rsidRPr="0031393F">
        <w:rPr>
          <w:rFonts w:ascii="Arial" w:hAnsi="Arial" w:cs="Arial"/>
          <w:sz w:val="24"/>
          <w:szCs w:val="24"/>
          <w:lang w:val="es-MX"/>
        </w:rPr>
        <w:t>4 millones de latas de conservas</w:t>
      </w:r>
      <w:r w:rsidR="003936D3" w:rsidRPr="0031393F">
        <w:rPr>
          <w:rFonts w:ascii="Arial" w:hAnsi="Arial" w:cs="Arial"/>
          <w:sz w:val="24"/>
          <w:szCs w:val="24"/>
          <w:lang w:val="es-MX"/>
        </w:rPr>
        <w:t xml:space="preserve"> de pescado</w:t>
      </w:r>
      <w:r w:rsidR="00146881" w:rsidRPr="0031393F">
        <w:rPr>
          <w:rFonts w:ascii="Arial" w:hAnsi="Arial" w:cs="Arial"/>
          <w:sz w:val="24"/>
          <w:szCs w:val="24"/>
          <w:lang w:val="es-MX"/>
        </w:rPr>
        <w:t xml:space="preserve">. </w:t>
      </w:r>
    </w:p>
    <w:p w14:paraId="1470435C" w14:textId="419EBBE3" w:rsidR="00155060" w:rsidRPr="0031393F" w:rsidRDefault="00155060" w:rsidP="00871AC8">
      <w:pPr>
        <w:jc w:val="both"/>
        <w:rPr>
          <w:rFonts w:ascii="Arial" w:hAnsi="Arial" w:cs="Arial"/>
          <w:sz w:val="24"/>
          <w:szCs w:val="24"/>
          <w:lang w:val="es-MX"/>
        </w:rPr>
      </w:pPr>
      <w:r w:rsidRPr="0031393F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Asimismo</w:t>
      </w:r>
      <w:r w:rsidR="004F3431" w:rsidRPr="0031393F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;</w:t>
      </w:r>
      <w:r w:rsidRPr="0031393F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tras el esfuerzo de 5 años</w:t>
      </w:r>
      <w:r w:rsidR="004F3431" w:rsidRPr="0031393F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,</w:t>
      </w:r>
      <w:r w:rsidRPr="0031393F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el sistema de formalización de la pesca artesanal, denominado SIFORPA II, logr</w:t>
      </w:r>
      <w:r w:rsidR="00421692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ó</w:t>
      </w:r>
      <w:r w:rsidRPr="0031393F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formalizar a más de 2200 embarcaciones artesanales, beneficiando a más de 13 200 actores de la pesca artesanal. </w:t>
      </w:r>
      <w:r w:rsidR="005B2C1E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 tanto, se aprobó la ampliación del proceso de</w:t>
      </w:r>
      <w:r w:rsidRPr="0031393F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formalización bajo la figura de cooperativas pesqueras de las regiones Piura y Lambayeque, a través del Decreto Supremo </w:t>
      </w:r>
      <w:r w:rsidR="005B2C1E" w:rsidRPr="0031393F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</w:t>
      </w:r>
      <w:r w:rsidR="005B2C1E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.</w:t>
      </w:r>
      <w:r w:rsidR="005B2C1E" w:rsidRPr="0031393F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º</w:t>
      </w:r>
      <w:r w:rsidRPr="0031393F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012-2023-PRODUCE, para garantizar su culminación.</w:t>
      </w:r>
    </w:p>
    <w:p w14:paraId="31D4CCDB" w14:textId="4949FEF9" w:rsidR="00871AC8" w:rsidRPr="0031393F" w:rsidRDefault="00871AC8" w:rsidP="00871AC8">
      <w:pPr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31393F">
        <w:rPr>
          <w:rFonts w:ascii="Arial" w:hAnsi="Arial" w:cs="Arial"/>
          <w:sz w:val="24"/>
          <w:szCs w:val="24"/>
          <w:lang w:val="es-MX"/>
        </w:rPr>
        <w:t>De igual manera, a</w:t>
      </w:r>
      <w:r w:rsidR="003D34FE" w:rsidRPr="0031393F">
        <w:rPr>
          <w:rFonts w:ascii="Arial" w:eastAsia="Times New Roman" w:hAnsi="Arial" w:cs="Arial"/>
          <w:sz w:val="24"/>
          <w:szCs w:val="24"/>
          <w:lang w:eastAsia="es-PE"/>
        </w:rPr>
        <w:t xml:space="preserve"> través del Decreto Supremo </w:t>
      </w:r>
      <w:r w:rsidR="005B2C1E" w:rsidRPr="0031393F">
        <w:rPr>
          <w:rFonts w:ascii="Arial" w:eastAsia="Times New Roman" w:hAnsi="Arial" w:cs="Arial"/>
          <w:sz w:val="24"/>
          <w:szCs w:val="24"/>
          <w:lang w:eastAsia="es-PE"/>
        </w:rPr>
        <w:t>N</w:t>
      </w:r>
      <w:r w:rsidR="005B2C1E">
        <w:rPr>
          <w:rFonts w:ascii="Arial" w:eastAsia="Times New Roman" w:hAnsi="Arial" w:cs="Arial"/>
          <w:sz w:val="24"/>
          <w:szCs w:val="24"/>
          <w:lang w:eastAsia="es-PE"/>
        </w:rPr>
        <w:t>.</w:t>
      </w:r>
      <w:r w:rsidR="005B2C1E" w:rsidRPr="0031393F">
        <w:rPr>
          <w:rFonts w:ascii="Arial" w:eastAsia="Times New Roman" w:hAnsi="Arial" w:cs="Arial"/>
          <w:sz w:val="24"/>
          <w:szCs w:val="24"/>
          <w:lang w:eastAsia="es-PE"/>
        </w:rPr>
        <w:t>º</w:t>
      </w:r>
      <w:r w:rsidR="003D34FE" w:rsidRPr="0031393F">
        <w:rPr>
          <w:rFonts w:ascii="Arial" w:eastAsia="Times New Roman" w:hAnsi="Arial" w:cs="Arial"/>
          <w:sz w:val="24"/>
          <w:szCs w:val="24"/>
          <w:lang w:eastAsia="es-PE"/>
        </w:rPr>
        <w:t xml:space="preserve"> 001-2023-PRODUCE</w:t>
      </w:r>
      <w:r w:rsidR="005B2C1E">
        <w:rPr>
          <w:rFonts w:ascii="Arial" w:eastAsia="Times New Roman" w:hAnsi="Arial" w:cs="Arial"/>
          <w:sz w:val="24"/>
          <w:szCs w:val="24"/>
          <w:lang w:eastAsia="es-PE"/>
        </w:rPr>
        <w:t xml:space="preserve">, </w:t>
      </w:r>
      <w:r w:rsidR="003D34FE" w:rsidRPr="0031393F">
        <w:rPr>
          <w:rFonts w:ascii="Arial" w:eastAsia="Times New Roman" w:hAnsi="Arial" w:cs="Arial"/>
          <w:sz w:val="24"/>
          <w:szCs w:val="24"/>
          <w:lang w:eastAsia="es-PE"/>
        </w:rPr>
        <w:t>se aprobó la Política Nacional de Acuicultura al 2030, a fin de mejorar la competitividad de la cadena de valor de la actividad acuícola, con la cu</w:t>
      </w:r>
      <w:r w:rsidR="002C3122" w:rsidRPr="0031393F">
        <w:rPr>
          <w:rFonts w:ascii="Arial" w:eastAsia="Times New Roman" w:hAnsi="Arial" w:cs="Arial"/>
          <w:sz w:val="24"/>
          <w:szCs w:val="24"/>
          <w:lang w:eastAsia="es-PE"/>
        </w:rPr>
        <w:t>a</w:t>
      </w:r>
      <w:r w:rsidR="003D34FE" w:rsidRPr="0031393F">
        <w:rPr>
          <w:rFonts w:ascii="Arial" w:eastAsia="Times New Roman" w:hAnsi="Arial" w:cs="Arial"/>
          <w:sz w:val="24"/>
          <w:szCs w:val="24"/>
          <w:lang w:eastAsia="es-PE"/>
        </w:rPr>
        <w:t xml:space="preserve">l se espera lograr que la acuicultura peruana sea más competitiva, sostenible, resiliente al cambio climático y diversificada, </w:t>
      </w:r>
      <w:r w:rsidR="002C3122" w:rsidRPr="0031393F">
        <w:rPr>
          <w:rFonts w:ascii="Arial" w:eastAsia="Times New Roman" w:hAnsi="Arial" w:cs="Arial"/>
          <w:sz w:val="24"/>
          <w:szCs w:val="24"/>
          <w:lang w:eastAsia="es-PE"/>
        </w:rPr>
        <w:t>incrementando</w:t>
      </w:r>
      <w:r w:rsidR="003D34FE" w:rsidRPr="0031393F">
        <w:rPr>
          <w:rFonts w:ascii="Arial" w:eastAsia="Times New Roman" w:hAnsi="Arial" w:cs="Arial"/>
          <w:sz w:val="24"/>
          <w:szCs w:val="24"/>
          <w:lang w:eastAsia="es-PE"/>
        </w:rPr>
        <w:t xml:space="preserve"> el valor de sus ventas totales</w:t>
      </w:r>
      <w:r w:rsidR="0031393F" w:rsidRPr="0031393F">
        <w:rPr>
          <w:rFonts w:ascii="Arial" w:eastAsia="Times New Roman" w:hAnsi="Arial" w:cs="Arial"/>
          <w:sz w:val="24"/>
          <w:szCs w:val="24"/>
          <w:lang w:eastAsia="es-PE"/>
        </w:rPr>
        <w:t>.</w:t>
      </w:r>
    </w:p>
    <w:p w14:paraId="4BC3BC62" w14:textId="45E04B58" w:rsidR="003E67FD" w:rsidRPr="0031393F" w:rsidRDefault="00871AC8" w:rsidP="00871AC8">
      <w:pPr>
        <w:jc w:val="both"/>
        <w:rPr>
          <w:rFonts w:ascii="Arial" w:eastAsia="Times New Roman" w:hAnsi="Arial" w:cs="Arial"/>
          <w:b/>
          <w:sz w:val="24"/>
          <w:szCs w:val="24"/>
          <w:lang w:eastAsia="es-PE"/>
        </w:rPr>
      </w:pPr>
      <w:r w:rsidRPr="0031393F">
        <w:rPr>
          <w:rFonts w:ascii="Arial" w:eastAsia="Times New Roman" w:hAnsi="Arial" w:cs="Arial"/>
          <w:sz w:val="24"/>
          <w:szCs w:val="24"/>
          <w:lang w:eastAsia="es-PE"/>
        </w:rPr>
        <w:t>También se debe resaltar que, d</w:t>
      </w:r>
      <w:r w:rsidRPr="0031393F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e enero a octubre del 2023, </w:t>
      </w:r>
      <w:r w:rsidR="003E67FD" w:rsidRPr="0031393F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 comparado con el mismo periodo del 2022, se mostró un significativo aumento en los desembarques de recursos pesqueros destinados al Consumo Humano Directo (+24.2</w:t>
      </w:r>
      <w:r w:rsidR="005B2C1E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="003E67FD" w:rsidRPr="0031393F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%). Específicamente, se observó un marcado incremento en los recursos orientados a la industria del congelado (+53.8</w:t>
      </w:r>
      <w:r w:rsidR="005B2C1E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="003E67FD" w:rsidRPr="0031393F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%)</w:t>
      </w:r>
      <w:r w:rsidRPr="0031393F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.</w:t>
      </w:r>
    </w:p>
    <w:p w14:paraId="2F1ED8BD" w14:textId="1390DCBA" w:rsidR="002C3122" w:rsidRPr="0031393F" w:rsidRDefault="00A32081" w:rsidP="002C3122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es-P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s-PE"/>
        </w:rPr>
        <w:lastRenderedPageBreak/>
        <w:t>*</w:t>
      </w:r>
      <w:r w:rsidR="00C55DB2" w:rsidRPr="0031393F">
        <w:rPr>
          <w:rFonts w:ascii="Arial" w:eastAsia="Times New Roman" w:hAnsi="Arial" w:cs="Arial"/>
          <w:b/>
          <w:color w:val="000000"/>
          <w:sz w:val="24"/>
          <w:szCs w:val="24"/>
          <w:lang w:eastAsia="es-PE"/>
        </w:rPr>
        <w:t xml:space="preserve">Lima, </w:t>
      </w:r>
      <w:r w:rsidR="005B2C1E">
        <w:rPr>
          <w:rFonts w:ascii="Arial" w:eastAsia="Times New Roman" w:hAnsi="Arial" w:cs="Arial"/>
          <w:b/>
          <w:color w:val="000000"/>
          <w:sz w:val="24"/>
          <w:szCs w:val="24"/>
          <w:lang w:eastAsia="es-PE"/>
        </w:rPr>
        <w:t>30</w:t>
      </w:r>
      <w:r w:rsidR="00C55DB2" w:rsidRPr="0031393F">
        <w:rPr>
          <w:rFonts w:ascii="Arial" w:eastAsia="Times New Roman" w:hAnsi="Arial" w:cs="Arial"/>
          <w:b/>
          <w:color w:val="000000"/>
          <w:sz w:val="24"/>
          <w:szCs w:val="24"/>
          <w:lang w:eastAsia="es-PE"/>
        </w:rPr>
        <w:t xml:space="preserve"> </w:t>
      </w:r>
      <w:r w:rsidR="002C3122" w:rsidRPr="0031393F">
        <w:rPr>
          <w:rFonts w:ascii="Arial" w:eastAsia="Times New Roman" w:hAnsi="Arial" w:cs="Arial"/>
          <w:b/>
          <w:color w:val="000000"/>
          <w:sz w:val="24"/>
          <w:szCs w:val="24"/>
          <w:lang w:eastAsia="es-PE"/>
        </w:rPr>
        <w:t>de diciembre de 2023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s-PE"/>
        </w:rPr>
        <w:t>*</w:t>
      </w:r>
    </w:p>
    <w:sectPr w:rsidR="002C3122" w:rsidRPr="0031393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751AC" w14:textId="77777777" w:rsidR="003B5F52" w:rsidRDefault="003B5F52" w:rsidP="00F500C0">
      <w:pPr>
        <w:spacing w:after="0" w:line="240" w:lineRule="auto"/>
      </w:pPr>
      <w:r>
        <w:separator/>
      </w:r>
    </w:p>
  </w:endnote>
  <w:endnote w:type="continuationSeparator" w:id="0">
    <w:p w14:paraId="1FB9C5D6" w14:textId="77777777" w:rsidR="003B5F52" w:rsidRDefault="003B5F52" w:rsidP="00F5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6C9DE" w14:textId="77777777" w:rsidR="003B5F52" w:rsidRDefault="003B5F52" w:rsidP="00F500C0">
      <w:pPr>
        <w:spacing w:after="0" w:line="240" w:lineRule="auto"/>
      </w:pPr>
      <w:r>
        <w:separator/>
      </w:r>
    </w:p>
  </w:footnote>
  <w:footnote w:type="continuationSeparator" w:id="0">
    <w:p w14:paraId="6849ADAB" w14:textId="77777777" w:rsidR="003B5F52" w:rsidRDefault="003B5F52" w:rsidP="00F50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3E199" w14:textId="77777777" w:rsidR="00F500C0" w:rsidRDefault="00F500C0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4FCEF4E3" wp14:editId="51958454">
          <wp:simplePos x="0" y="0"/>
          <wp:positionH relativeFrom="column">
            <wp:posOffset>-341906</wp:posOffset>
          </wp:positionH>
          <wp:positionV relativeFrom="paragraph">
            <wp:posOffset>-207341</wp:posOffset>
          </wp:positionV>
          <wp:extent cx="1999615" cy="409575"/>
          <wp:effectExtent l="0" t="0" r="635" b="952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áfico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4903"/>
    <w:multiLevelType w:val="hybridMultilevel"/>
    <w:tmpl w:val="568255A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976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50C"/>
    <w:rsid w:val="00014A12"/>
    <w:rsid w:val="001138B6"/>
    <w:rsid w:val="00126571"/>
    <w:rsid w:val="0013650C"/>
    <w:rsid w:val="00146881"/>
    <w:rsid w:val="00155060"/>
    <w:rsid w:val="001C7D2B"/>
    <w:rsid w:val="00273FF0"/>
    <w:rsid w:val="002C3122"/>
    <w:rsid w:val="0031393F"/>
    <w:rsid w:val="0032760E"/>
    <w:rsid w:val="003326A1"/>
    <w:rsid w:val="003936D3"/>
    <w:rsid w:val="003B5F52"/>
    <w:rsid w:val="003D34FE"/>
    <w:rsid w:val="003E67FD"/>
    <w:rsid w:val="00421692"/>
    <w:rsid w:val="004F3431"/>
    <w:rsid w:val="00553262"/>
    <w:rsid w:val="005B2C1E"/>
    <w:rsid w:val="0063511C"/>
    <w:rsid w:val="00654E24"/>
    <w:rsid w:val="00751AD2"/>
    <w:rsid w:val="00871AC8"/>
    <w:rsid w:val="008C6B08"/>
    <w:rsid w:val="009F2C4F"/>
    <w:rsid w:val="00A32081"/>
    <w:rsid w:val="00B208AB"/>
    <w:rsid w:val="00C55DB2"/>
    <w:rsid w:val="00C830FD"/>
    <w:rsid w:val="00C937E8"/>
    <w:rsid w:val="00D11837"/>
    <w:rsid w:val="00DC4040"/>
    <w:rsid w:val="00F5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0A9D2A"/>
  <w15:chartTrackingRefBased/>
  <w15:docId w15:val="{37CA198B-12E1-49DF-B511-212C2E70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0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00C0"/>
  </w:style>
  <w:style w:type="paragraph" w:styleId="Piedepgina">
    <w:name w:val="footer"/>
    <w:basedOn w:val="Normal"/>
    <w:link w:val="PiedepginaCar"/>
    <w:uiPriority w:val="99"/>
    <w:unhideWhenUsed/>
    <w:rsid w:val="00F50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00C0"/>
  </w:style>
  <w:style w:type="paragraph" w:styleId="Prrafodelista">
    <w:name w:val="List Paragraph"/>
    <w:basedOn w:val="Normal"/>
    <w:uiPriority w:val="34"/>
    <w:qFormat/>
    <w:rsid w:val="00654E2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2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Taipe Ballena</dc:creator>
  <cp:keywords/>
  <dc:description/>
  <cp:lastModifiedBy>Yojana Caterine Huarcaya Pantoja - O/S</cp:lastModifiedBy>
  <cp:revision>5</cp:revision>
  <cp:lastPrinted>2023-12-29T14:05:00Z</cp:lastPrinted>
  <dcterms:created xsi:type="dcterms:W3CDTF">2023-12-29T17:28:00Z</dcterms:created>
  <dcterms:modified xsi:type="dcterms:W3CDTF">2023-12-30T15:21:00Z</dcterms:modified>
</cp:coreProperties>
</file>