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6671" w14:textId="77777777" w:rsidR="00B13134" w:rsidRDefault="00B13134" w:rsidP="00594AC3">
      <w:pPr>
        <w:rPr>
          <w:rFonts w:ascii="Arial" w:hAnsi="Arial" w:cs="Arial"/>
          <w:b/>
          <w:bCs/>
          <w:sz w:val="24"/>
          <w:szCs w:val="24"/>
          <w:u w:val="single"/>
          <w:lang w:val="es-MX"/>
        </w:rPr>
      </w:pPr>
    </w:p>
    <w:p w14:paraId="3867BF08" w14:textId="520ED105" w:rsidR="00F22FB4" w:rsidRDefault="00B13134" w:rsidP="0034248E">
      <w:pPr>
        <w:jc w:val="center"/>
        <w:rPr>
          <w:rFonts w:ascii="Arial" w:hAnsi="Arial" w:cs="Arial"/>
          <w:b/>
          <w:bCs/>
          <w:sz w:val="24"/>
          <w:szCs w:val="24"/>
          <w:u w:val="single"/>
          <w:lang w:val="es-MX"/>
        </w:rPr>
      </w:pPr>
      <w:r w:rsidRPr="009117F4">
        <w:rPr>
          <w:rFonts w:ascii="Arial" w:hAnsi="Arial" w:cs="Arial"/>
          <w:b/>
          <w:bCs/>
          <w:sz w:val="24"/>
          <w:szCs w:val="24"/>
          <w:u w:val="single"/>
          <w:lang w:val="es-MX"/>
        </w:rPr>
        <w:t>NOTA DE PRENSA</w:t>
      </w:r>
    </w:p>
    <w:p w14:paraId="3D232D04" w14:textId="77777777" w:rsidR="00622C5A" w:rsidRPr="00622C5A" w:rsidRDefault="00622C5A" w:rsidP="00622C5A">
      <w:pPr>
        <w:jc w:val="center"/>
        <w:rPr>
          <w:rFonts w:ascii="Arial" w:hAnsi="Arial" w:cs="Arial"/>
          <w:i/>
          <w:iCs/>
          <w:sz w:val="24"/>
          <w:szCs w:val="24"/>
          <w:lang w:val="es-MX"/>
        </w:rPr>
      </w:pPr>
      <w:r w:rsidRPr="00622C5A">
        <w:rPr>
          <w:rFonts w:ascii="Arial" w:hAnsi="Arial" w:cs="Arial"/>
          <w:b/>
          <w:bCs/>
          <w:sz w:val="24"/>
          <w:szCs w:val="24"/>
          <w:lang w:val="es-MX"/>
        </w:rPr>
        <w:t>PRODUCE hace llamado a beneficiarios a cobrar el Bono del Pescador Artesanal</w:t>
      </w:r>
    </w:p>
    <w:p w14:paraId="1E15CD51" w14:textId="5DEA6261" w:rsidR="00622C5A" w:rsidRPr="00622C5A" w:rsidRDefault="00622C5A" w:rsidP="00622C5A">
      <w:pPr>
        <w:pStyle w:val="Prrafodelista"/>
        <w:numPr>
          <w:ilvl w:val="0"/>
          <w:numId w:val="3"/>
        </w:numPr>
        <w:jc w:val="both"/>
        <w:rPr>
          <w:rFonts w:ascii="Arial" w:hAnsi="Arial" w:cs="Arial"/>
          <w:i/>
          <w:iCs/>
          <w:sz w:val="24"/>
          <w:szCs w:val="24"/>
          <w:lang w:val="es-MX"/>
        </w:rPr>
      </w:pPr>
      <w:r w:rsidRPr="00622C5A">
        <w:rPr>
          <w:rFonts w:ascii="Arial" w:hAnsi="Arial" w:cs="Arial"/>
          <w:i/>
          <w:iCs/>
          <w:sz w:val="24"/>
          <w:szCs w:val="24"/>
          <w:lang w:val="es-MX"/>
        </w:rPr>
        <w:t>El Ministerio de la Producción recuerda que el plazo para hacer efectivo el cobro vence el 28 de febrero.</w:t>
      </w:r>
    </w:p>
    <w:p w14:paraId="7690D4D8" w14:textId="1E843A62" w:rsidR="0034248E" w:rsidRPr="0034248E" w:rsidRDefault="00622C5A" w:rsidP="00622C5A">
      <w:pPr>
        <w:pStyle w:val="Prrafodelista"/>
        <w:numPr>
          <w:ilvl w:val="0"/>
          <w:numId w:val="3"/>
        </w:numPr>
        <w:jc w:val="both"/>
        <w:rPr>
          <w:rFonts w:ascii="Arial" w:hAnsi="Arial" w:cs="Arial"/>
          <w:i/>
          <w:iCs/>
          <w:sz w:val="24"/>
          <w:szCs w:val="24"/>
          <w:lang w:val="es-MX"/>
        </w:rPr>
      </w:pPr>
      <w:r w:rsidRPr="00622C5A">
        <w:rPr>
          <w:rFonts w:ascii="Arial" w:hAnsi="Arial" w:cs="Arial"/>
          <w:i/>
          <w:iCs/>
          <w:sz w:val="24"/>
          <w:szCs w:val="24"/>
          <w:lang w:val="es-MX"/>
        </w:rPr>
        <w:t xml:space="preserve">Para dudas o consultas </w:t>
      </w:r>
      <w:bookmarkStart w:id="0" w:name="_GoBack"/>
      <w:bookmarkEnd w:id="0"/>
      <w:r w:rsidRPr="00622C5A">
        <w:rPr>
          <w:rFonts w:ascii="Arial" w:hAnsi="Arial" w:cs="Arial"/>
          <w:i/>
          <w:iCs/>
          <w:sz w:val="24"/>
          <w:szCs w:val="24"/>
          <w:lang w:val="es-MX"/>
        </w:rPr>
        <w:t xml:space="preserve">pueden llamar </w:t>
      </w:r>
      <w:r w:rsidR="00BD6E61">
        <w:rPr>
          <w:rFonts w:ascii="Arial" w:hAnsi="Arial" w:cs="Arial"/>
          <w:i/>
          <w:iCs/>
          <w:sz w:val="24"/>
          <w:szCs w:val="24"/>
          <w:lang w:val="es-MX"/>
        </w:rPr>
        <w:t xml:space="preserve">al </w:t>
      </w:r>
      <w:r w:rsidRPr="00622C5A">
        <w:rPr>
          <w:rFonts w:ascii="Arial" w:hAnsi="Arial" w:cs="Arial"/>
          <w:i/>
          <w:iCs/>
          <w:sz w:val="24"/>
          <w:szCs w:val="24"/>
          <w:lang w:val="es-MX"/>
        </w:rPr>
        <w:t xml:space="preserve">(01) 209 7700 anexo 7440 </w:t>
      </w:r>
      <w:r>
        <w:rPr>
          <w:rFonts w:ascii="Arial" w:hAnsi="Arial" w:cs="Arial"/>
          <w:i/>
          <w:iCs/>
          <w:sz w:val="24"/>
          <w:szCs w:val="24"/>
          <w:lang w:val="es-MX"/>
        </w:rPr>
        <w:t>o escribir WhatsApp 969 755 275</w:t>
      </w:r>
      <w:r w:rsidR="0034248E" w:rsidRPr="0034248E">
        <w:rPr>
          <w:rFonts w:ascii="Arial" w:hAnsi="Arial" w:cs="Arial"/>
          <w:i/>
          <w:iCs/>
          <w:sz w:val="24"/>
          <w:szCs w:val="24"/>
          <w:lang w:val="es-MX"/>
        </w:rPr>
        <w:t>.</w:t>
      </w:r>
    </w:p>
    <w:p w14:paraId="61EAB47E" w14:textId="57BE8166" w:rsidR="00622C5A" w:rsidRPr="00622C5A" w:rsidRDefault="00622C5A" w:rsidP="00622C5A">
      <w:pPr>
        <w:jc w:val="both"/>
        <w:rPr>
          <w:rFonts w:ascii="Arial" w:hAnsi="Arial" w:cs="Arial"/>
          <w:sz w:val="24"/>
          <w:szCs w:val="24"/>
          <w:lang w:val="es-MX"/>
        </w:rPr>
      </w:pPr>
      <w:r w:rsidRPr="00622C5A">
        <w:rPr>
          <w:rFonts w:ascii="Arial" w:hAnsi="Arial" w:cs="Arial"/>
          <w:sz w:val="24"/>
          <w:szCs w:val="24"/>
          <w:lang w:val="es-MX"/>
        </w:rPr>
        <w:t>El Ministerio de la Producción (PRODUCE) publicó el padrón complementario de beneficiarios del Bono del Pescador Artesanal, por lo que insta a los pescadores a visitar la web creada para las consultas de este subsidio y acudir al Banco de la Nación.</w:t>
      </w:r>
    </w:p>
    <w:p w14:paraId="1F67BDE8" w14:textId="691033B3" w:rsidR="00622C5A" w:rsidRPr="00622C5A" w:rsidRDefault="00622C5A" w:rsidP="00622C5A">
      <w:pPr>
        <w:jc w:val="both"/>
        <w:rPr>
          <w:rFonts w:ascii="Arial" w:hAnsi="Arial" w:cs="Arial"/>
          <w:sz w:val="24"/>
          <w:szCs w:val="24"/>
          <w:lang w:val="es-MX"/>
        </w:rPr>
      </w:pPr>
      <w:r w:rsidRPr="00622C5A">
        <w:rPr>
          <w:rFonts w:ascii="Arial" w:hAnsi="Arial" w:cs="Arial"/>
          <w:sz w:val="24"/>
          <w:szCs w:val="24"/>
          <w:lang w:val="es-MX"/>
        </w:rPr>
        <w:t xml:space="preserve">El pago del bono equivalente a S/700, inició el 21 de diciembre del 2023. Los pescadores artesanales beneficiarios pueden cobrarlo en las agencias del Banco de la Nación </w:t>
      </w:r>
      <w:r>
        <w:rPr>
          <w:rFonts w:ascii="Arial" w:hAnsi="Arial" w:cs="Arial"/>
          <w:sz w:val="24"/>
          <w:szCs w:val="24"/>
          <w:lang w:val="es-MX"/>
        </w:rPr>
        <w:t>hasta el próximo 28 de febrero.</w:t>
      </w:r>
    </w:p>
    <w:p w14:paraId="4DBD2E38" w14:textId="5F449D60" w:rsidR="00622C5A" w:rsidRPr="00622C5A" w:rsidRDefault="00622C5A" w:rsidP="00622C5A">
      <w:pPr>
        <w:jc w:val="both"/>
        <w:rPr>
          <w:rFonts w:ascii="Arial" w:hAnsi="Arial" w:cs="Arial"/>
          <w:sz w:val="24"/>
          <w:szCs w:val="24"/>
          <w:lang w:val="es-MX"/>
        </w:rPr>
      </w:pPr>
      <w:r w:rsidRPr="00622C5A">
        <w:rPr>
          <w:rFonts w:ascii="Arial" w:hAnsi="Arial" w:cs="Arial"/>
          <w:sz w:val="24"/>
          <w:szCs w:val="24"/>
          <w:lang w:val="es-MX"/>
        </w:rPr>
        <w:t>El subsidio extraordinario está dirigido a los pescadores artesanales embarcados y no embarcados que se dedican formalmente a esta actividad y que no son beneficiari</w:t>
      </w:r>
      <w:r>
        <w:rPr>
          <w:rFonts w:ascii="Arial" w:hAnsi="Arial" w:cs="Arial"/>
          <w:sz w:val="24"/>
          <w:szCs w:val="24"/>
          <w:lang w:val="es-MX"/>
        </w:rPr>
        <w:t>os de otros programas sociales.</w:t>
      </w:r>
    </w:p>
    <w:p w14:paraId="209B13F2" w14:textId="195B1106" w:rsidR="00622C5A" w:rsidRPr="00622C5A" w:rsidRDefault="00622C5A" w:rsidP="00622C5A">
      <w:pPr>
        <w:jc w:val="both"/>
        <w:rPr>
          <w:rFonts w:ascii="Arial" w:hAnsi="Arial" w:cs="Arial"/>
          <w:sz w:val="24"/>
          <w:szCs w:val="24"/>
          <w:lang w:val="es-MX"/>
        </w:rPr>
      </w:pPr>
      <w:r w:rsidRPr="00622C5A">
        <w:rPr>
          <w:rFonts w:ascii="Arial" w:hAnsi="Arial" w:cs="Arial"/>
          <w:sz w:val="24"/>
          <w:szCs w:val="24"/>
          <w:lang w:val="es-MX"/>
        </w:rPr>
        <w:t>Adicionalmente, deben encontrarse inscritos en el padrón de beneficiarios elaborado con la información proporcionada por los Gobiernos Regionales, la Dirección General de Capitanías y Guardacostas de la Mari</w:t>
      </w:r>
      <w:r>
        <w:rPr>
          <w:rFonts w:ascii="Arial" w:hAnsi="Arial" w:cs="Arial"/>
          <w:sz w:val="24"/>
          <w:szCs w:val="24"/>
          <w:lang w:val="es-MX"/>
        </w:rPr>
        <w:t>na de Guerra del Perú (</w:t>
      </w:r>
      <w:proofErr w:type="spellStart"/>
      <w:r>
        <w:rPr>
          <w:rFonts w:ascii="Arial" w:hAnsi="Arial" w:cs="Arial"/>
          <w:sz w:val="24"/>
          <w:szCs w:val="24"/>
          <w:lang w:val="es-MX"/>
        </w:rPr>
        <w:t>Dicapi</w:t>
      </w:r>
      <w:proofErr w:type="spellEnd"/>
      <w:r>
        <w:rPr>
          <w:rFonts w:ascii="Arial" w:hAnsi="Arial" w:cs="Arial"/>
          <w:sz w:val="24"/>
          <w:szCs w:val="24"/>
          <w:lang w:val="es-MX"/>
        </w:rPr>
        <w:t>).</w:t>
      </w:r>
    </w:p>
    <w:p w14:paraId="7858EC06" w14:textId="77777777" w:rsidR="00622C5A" w:rsidRPr="00622C5A" w:rsidRDefault="00622C5A" w:rsidP="00622C5A">
      <w:pPr>
        <w:jc w:val="both"/>
        <w:rPr>
          <w:rFonts w:ascii="Arial" w:hAnsi="Arial" w:cs="Arial"/>
          <w:sz w:val="24"/>
          <w:szCs w:val="24"/>
          <w:lang w:val="es-MX"/>
        </w:rPr>
      </w:pPr>
      <w:r w:rsidRPr="00622C5A">
        <w:rPr>
          <w:rFonts w:ascii="Arial" w:hAnsi="Arial" w:cs="Arial"/>
          <w:sz w:val="24"/>
          <w:szCs w:val="24"/>
          <w:lang w:val="es-MX"/>
        </w:rPr>
        <w:t>Cómo cobrar el bono</w:t>
      </w:r>
    </w:p>
    <w:p w14:paraId="3676457E" w14:textId="469D8F6B" w:rsidR="00622C5A" w:rsidRPr="00622C5A" w:rsidRDefault="00622C5A" w:rsidP="00622C5A">
      <w:pPr>
        <w:jc w:val="both"/>
        <w:rPr>
          <w:rFonts w:ascii="Arial" w:hAnsi="Arial" w:cs="Arial"/>
          <w:sz w:val="24"/>
          <w:szCs w:val="24"/>
          <w:lang w:val="es-MX"/>
        </w:rPr>
      </w:pPr>
      <w:r w:rsidRPr="00622C5A">
        <w:rPr>
          <w:rFonts w:ascii="Arial" w:hAnsi="Arial" w:cs="Arial"/>
          <w:sz w:val="24"/>
          <w:szCs w:val="24"/>
          <w:lang w:val="es-MX"/>
        </w:rPr>
        <w:t>El pago del bono se realiza en las agencias del Banco de la Nación, presentando el documento de identidad vigente. Antes de acudir al banco, los pescadores artesanales deben verificar si se encuentran en el padrón de beneficiarios. Para ello deben ingresar al sitio web del bono pescador artesanal: https://bonopes</w:t>
      </w:r>
      <w:r>
        <w:rPr>
          <w:rFonts w:ascii="Arial" w:hAnsi="Arial" w:cs="Arial"/>
          <w:sz w:val="24"/>
          <w:szCs w:val="24"/>
          <w:lang w:val="es-MX"/>
        </w:rPr>
        <w:t>cadorartesanal.produce.gob.pe/.</w:t>
      </w:r>
    </w:p>
    <w:p w14:paraId="3735377F" w14:textId="34E1C8A0" w:rsidR="00622C5A" w:rsidRPr="00622C5A" w:rsidRDefault="00622C5A" w:rsidP="00622C5A">
      <w:pPr>
        <w:jc w:val="both"/>
        <w:rPr>
          <w:rFonts w:ascii="Arial" w:hAnsi="Arial" w:cs="Arial"/>
          <w:sz w:val="24"/>
          <w:szCs w:val="24"/>
          <w:lang w:val="es-MX"/>
        </w:rPr>
      </w:pPr>
      <w:r w:rsidRPr="00622C5A">
        <w:rPr>
          <w:rFonts w:ascii="Arial" w:hAnsi="Arial" w:cs="Arial"/>
          <w:sz w:val="24"/>
          <w:szCs w:val="24"/>
          <w:lang w:val="es-MX"/>
        </w:rPr>
        <w:t>Para dudas o consultas sobre el Bono del pescador artesanal, se puede realizar en la línea telefó</w:t>
      </w:r>
      <w:r>
        <w:rPr>
          <w:rFonts w:ascii="Arial" w:hAnsi="Arial" w:cs="Arial"/>
          <w:sz w:val="24"/>
          <w:szCs w:val="24"/>
          <w:lang w:val="es-MX"/>
        </w:rPr>
        <w:t xml:space="preserve">nica (01) 209 7700 anexo 7440. </w:t>
      </w:r>
    </w:p>
    <w:p w14:paraId="2746A182" w14:textId="77777777" w:rsidR="00622C5A" w:rsidRDefault="00622C5A" w:rsidP="00622C5A">
      <w:pPr>
        <w:jc w:val="both"/>
        <w:rPr>
          <w:rFonts w:ascii="Arial" w:hAnsi="Arial" w:cs="Arial"/>
          <w:sz w:val="24"/>
          <w:szCs w:val="24"/>
          <w:lang w:val="es-MX"/>
        </w:rPr>
      </w:pPr>
      <w:r w:rsidRPr="00622C5A">
        <w:rPr>
          <w:rFonts w:ascii="Arial" w:hAnsi="Arial" w:cs="Arial"/>
          <w:sz w:val="24"/>
          <w:szCs w:val="24"/>
          <w:lang w:val="es-MX"/>
        </w:rPr>
        <w:t>Los usuarios también pueden hacer llegar sus inquietudes mediante el WhatsApp 969 755 275.</w:t>
      </w:r>
    </w:p>
    <w:p w14:paraId="717884A8" w14:textId="5BE97BFE" w:rsidR="0034248E" w:rsidRPr="0034248E" w:rsidRDefault="0034248E" w:rsidP="00622C5A">
      <w:pPr>
        <w:jc w:val="right"/>
        <w:rPr>
          <w:rFonts w:ascii="Arial" w:hAnsi="Arial" w:cs="Arial"/>
          <w:b/>
          <w:sz w:val="24"/>
          <w:szCs w:val="24"/>
          <w:lang w:val="es-MX"/>
        </w:rPr>
      </w:pPr>
      <w:r w:rsidRPr="0034248E">
        <w:rPr>
          <w:rFonts w:ascii="Arial" w:hAnsi="Arial" w:cs="Arial"/>
          <w:b/>
          <w:sz w:val="24"/>
          <w:szCs w:val="24"/>
          <w:lang w:val="es-MX"/>
        </w:rPr>
        <w:t>Lima, 14 de enero de 2024</w:t>
      </w:r>
    </w:p>
    <w:sectPr w:rsidR="0034248E" w:rsidRPr="0034248E" w:rsidSect="002C54F2">
      <w:headerReference w:type="default" r:id="rId7"/>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40E12A" w16cex:dateUtc="2024-01-27T00:41:00Z"/>
  <w16cex:commentExtensible w16cex:durableId="62237F83" w16cex:dateUtc="2024-01-27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1B2B8" w16cid:durableId="7F40E12A"/>
  <w16cid:commentId w16cid:paraId="273790AA" w16cid:durableId="62237F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C864" w14:textId="77777777" w:rsidR="00986EE5" w:rsidRDefault="00986EE5">
      <w:pPr>
        <w:spacing w:after="0" w:line="240" w:lineRule="auto"/>
      </w:pPr>
      <w:r>
        <w:separator/>
      </w:r>
    </w:p>
  </w:endnote>
  <w:endnote w:type="continuationSeparator" w:id="0">
    <w:p w14:paraId="6628222E" w14:textId="77777777" w:rsidR="00986EE5" w:rsidRDefault="0098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BB90E" w14:textId="77777777" w:rsidR="00986EE5" w:rsidRDefault="00986EE5">
      <w:pPr>
        <w:spacing w:after="0" w:line="240" w:lineRule="auto"/>
      </w:pPr>
      <w:r>
        <w:separator/>
      </w:r>
    </w:p>
  </w:footnote>
  <w:footnote w:type="continuationSeparator" w:id="0">
    <w:p w14:paraId="7F2EEB72" w14:textId="77777777" w:rsidR="00986EE5" w:rsidRDefault="0098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EBE7" w14:textId="6C7BB315" w:rsidR="0034248E" w:rsidRDefault="0034248E">
    <w:pPr>
      <w:pStyle w:val="Encabezado"/>
    </w:pPr>
    <w:r>
      <w:rPr>
        <w:noProof/>
        <w:lang w:eastAsia="es-PE"/>
      </w:rPr>
      <w:drawing>
        <wp:inline distT="0" distB="0" distL="0" distR="0" wp14:anchorId="0FD782AB" wp14:editId="68D91EB3">
          <wp:extent cx="1999615" cy="40830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6DD8"/>
    <w:multiLevelType w:val="hybridMultilevel"/>
    <w:tmpl w:val="85F8F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E5C5959"/>
    <w:multiLevelType w:val="hybridMultilevel"/>
    <w:tmpl w:val="02446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54C023B"/>
    <w:multiLevelType w:val="hybridMultilevel"/>
    <w:tmpl w:val="E06073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34"/>
    <w:rsid w:val="000C3FDE"/>
    <w:rsid w:val="000D0DC0"/>
    <w:rsid w:val="00215133"/>
    <w:rsid w:val="00243B3C"/>
    <w:rsid w:val="00275390"/>
    <w:rsid w:val="002C54F2"/>
    <w:rsid w:val="002D63CF"/>
    <w:rsid w:val="0034248E"/>
    <w:rsid w:val="00370E53"/>
    <w:rsid w:val="003E2B24"/>
    <w:rsid w:val="00400C57"/>
    <w:rsid w:val="00424808"/>
    <w:rsid w:val="004571AB"/>
    <w:rsid w:val="004F6ACE"/>
    <w:rsid w:val="00515CF5"/>
    <w:rsid w:val="005856F4"/>
    <w:rsid w:val="00594AC3"/>
    <w:rsid w:val="005B0C1D"/>
    <w:rsid w:val="00622C5A"/>
    <w:rsid w:val="0064600D"/>
    <w:rsid w:val="00653CEF"/>
    <w:rsid w:val="00671AF3"/>
    <w:rsid w:val="006A467F"/>
    <w:rsid w:val="007173CD"/>
    <w:rsid w:val="00780B22"/>
    <w:rsid w:val="007C2749"/>
    <w:rsid w:val="007C7DA1"/>
    <w:rsid w:val="00820534"/>
    <w:rsid w:val="00873716"/>
    <w:rsid w:val="008876E5"/>
    <w:rsid w:val="008929A5"/>
    <w:rsid w:val="008D3375"/>
    <w:rsid w:val="0090629F"/>
    <w:rsid w:val="00950B54"/>
    <w:rsid w:val="00986EE5"/>
    <w:rsid w:val="009C44DF"/>
    <w:rsid w:val="009F3B9E"/>
    <w:rsid w:val="00A32E63"/>
    <w:rsid w:val="00A87A92"/>
    <w:rsid w:val="00B020EF"/>
    <w:rsid w:val="00B13134"/>
    <w:rsid w:val="00B90EF5"/>
    <w:rsid w:val="00BD6E61"/>
    <w:rsid w:val="00BF0781"/>
    <w:rsid w:val="00C23539"/>
    <w:rsid w:val="00C343E4"/>
    <w:rsid w:val="00C9575D"/>
    <w:rsid w:val="00E21E20"/>
    <w:rsid w:val="00E34BC9"/>
    <w:rsid w:val="00F22FB4"/>
    <w:rsid w:val="00FC7C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468A"/>
  <w15:chartTrackingRefBased/>
  <w15:docId w15:val="{13137601-8630-40C9-BFF9-3B2589E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3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134"/>
  </w:style>
  <w:style w:type="paragraph" w:styleId="Piedepgina">
    <w:name w:val="footer"/>
    <w:basedOn w:val="Normal"/>
    <w:link w:val="PiedepginaCar"/>
    <w:uiPriority w:val="99"/>
    <w:unhideWhenUsed/>
    <w:rsid w:val="00B13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134"/>
  </w:style>
  <w:style w:type="paragraph" w:styleId="Prrafodelista">
    <w:name w:val="List Paragraph"/>
    <w:basedOn w:val="Normal"/>
    <w:uiPriority w:val="34"/>
    <w:qFormat/>
    <w:rsid w:val="00B13134"/>
    <w:pPr>
      <w:spacing w:line="259" w:lineRule="auto"/>
      <w:ind w:left="720"/>
      <w:contextualSpacing/>
    </w:pPr>
  </w:style>
  <w:style w:type="character" w:styleId="Hipervnculo">
    <w:name w:val="Hyperlink"/>
    <w:basedOn w:val="Fuentedeprrafopredeter"/>
    <w:uiPriority w:val="99"/>
    <w:unhideWhenUsed/>
    <w:rsid w:val="00B13134"/>
    <w:rPr>
      <w:color w:val="0563C1" w:themeColor="hyperlink"/>
      <w:u w:val="single"/>
    </w:rPr>
  </w:style>
  <w:style w:type="paragraph" w:styleId="Revisin">
    <w:name w:val="Revision"/>
    <w:hidden/>
    <w:uiPriority w:val="99"/>
    <w:semiHidden/>
    <w:rsid w:val="00243B3C"/>
    <w:pPr>
      <w:spacing w:after="0" w:line="240" w:lineRule="auto"/>
    </w:pPr>
  </w:style>
  <w:style w:type="character" w:styleId="Refdecomentario">
    <w:name w:val="annotation reference"/>
    <w:basedOn w:val="Fuentedeprrafopredeter"/>
    <w:uiPriority w:val="99"/>
    <w:semiHidden/>
    <w:unhideWhenUsed/>
    <w:rsid w:val="008876E5"/>
    <w:rPr>
      <w:sz w:val="16"/>
      <w:szCs w:val="16"/>
    </w:rPr>
  </w:style>
  <w:style w:type="paragraph" w:styleId="Textocomentario">
    <w:name w:val="annotation text"/>
    <w:basedOn w:val="Normal"/>
    <w:link w:val="TextocomentarioCar"/>
    <w:uiPriority w:val="99"/>
    <w:semiHidden/>
    <w:unhideWhenUsed/>
    <w:rsid w:val="008876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6E5"/>
    <w:rPr>
      <w:sz w:val="20"/>
      <w:szCs w:val="20"/>
    </w:rPr>
  </w:style>
  <w:style w:type="paragraph" w:styleId="Asuntodelcomentario">
    <w:name w:val="annotation subject"/>
    <w:basedOn w:val="Textocomentario"/>
    <w:next w:val="Textocomentario"/>
    <w:link w:val="AsuntodelcomentarioCar"/>
    <w:uiPriority w:val="99"/>
    <w:semiHidden/>
    <w:unhideWhenUsed/>
    <w:rsid w:val="008876E5"/>
    <w:rPr>
      <w:b/>
      <w:bCs/>
    </w:rPr>
  </w:style>
  <w:style w:type="character" w:customStyle="1" w:styleId="AsuntodelcomentarioCar">
    <w:name w:val="Asunto del comentario Car"/>
    <w:basedOn w:val="TextocomentarioCar"/>
    <w:link w:val="Asuntodelcomentario"/>
    <w:uiPriority w:val="99"/>
    <w:semiHidden/>
    <w:rsid w:val="008876E5"/>
    <w:rPr>
      <w:b/>
      <w:bCs/>
      <w:sz w:val="20"/>
      <w:szCs w:val="20"/>
    </w:rPr>
  </w:style>
  <w:style w:type="character" w:styleId="Textoennegrita">
    <w:name w:val="Strong"/>
    <w:basedOn w:val="Fuentedeprrafopredeter"/>
    <w:uiPriority w:val="22"/>
    <w:qFormat/>
    <w:rsid w:val="00A32E63"/>
    <w:rPr>
      <w:b/>
      <w:bCs/>
    </w:rPr>
  </w:style>
  <w:style w:type="character" w:customStyle="1" w:styleId="apple-converted-space">
    <w:name w:val="apple-converted-space"/>
    <w:basedOn w:val="Fuentedeprrafopredeter"/>
    <w:rsid w:val="00A32E63"/>
  </w:style>
  <w:style w:type="paragraph" w:styleId="Textodeglobo">
    <w:name w:val="Balloon Text"/>
    <w:basedOn w:val="Normal"/>
    <w:link w:val="TextodegloboCar"/>
    <w:uiPriority w:val="99"/>
    <w:semiHidden/>
    <w:unhideWhenUsed/>
    <w:rsid w:val="003424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2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32117">
      <w:bodyDiv w:val="1"/>
      <w:marLeft w:val="0"/>
      <w:marRight w:val="0"/>
      <w:marTop w:val="0"/>
      <w:marBottom w:val="0"/>
      <w:divBdr>
        <w:top w:val="none" w:sz="0" w:space="0" w:color="auto"/>
        <w:left w:val="none" w:sz="0" w:space="0" w:color="auto"/>
        <w:bottom w:val="none" w:sz="0" w:space="0" w:color="auto"/>
        <w:right w:val="none" w:sz="0" w:space="0" w:color="auto"/>
      </w:divBdr>
    </w:div>
    <w:div w:id="930241096">
      <w:bodyDiv w:val="1"/>
      <w:marLeft w:val="0"/>
      <w:marRight w:val="0"/>
      <w:marTop w:val="0"/>
      <w:marBottom w:val="0"/>
      <w:divBdr>
        <w:top w:val="none" w:sz="0" w:space="0" w:color="auto"/>
        <w:left w:val="none" w:sz="0" w:space="0" w:color="auto"/>
        <w:bottom w:val="none" w:sz="0" w:space="0" w:color="auto"/>
        <w:right w:val="none" w:sz="0" w:space="0" w:color="auto"/>
      </w:divBdr>
    </w:div>
    <w:div w:id="1367099447">
      <w:bodyDiv w:val="1"/>
      <w:marLeft w:val="0"/>
      <w:marRight w:val="0"/>
      <w:marTop w:val="0"/>
      <w:marBottom w:val="0"/>
      <w:divBdr>
        <w:top w:val="none" w:sz="0" w:space="0" w:color="auto"/>
        <w:left w:val="none" w:sz="0" w:space="0" w:color="auto"/>
        <w:bottom w:val="none" w:sz="0" w:space="0" w:color="auto"/>
        <w:right w:val="none" w:sz="0" w:space="0" w:color="auto"/>
      </w:divBdr>
    </w:div>
    <w:div w:id="1703937495">
      <w:bodyDiv w:val="1"/>
      <w:marLeft w:val="0"/>
      <w:marRight w:val="0"/>
      <w:marTop w:val="0"/>
      <w:marBottom w:val="0"/>
      <w:divBdr>
        <w:top w:val="none" w:sz="0" w:space="0" w:color="auto"/>
        <w:left w:val="none" w:sz="0" w:space="0" w:color="auto"/>
        <w:bottom w:val="none" w:sz="0" w:space="0" w:color="auto"/>
        <w:right w:val="none" w:sz="0" w:space="0" w:color="auto"/>
      </w:divBdr>
    </w:div>
    <w:div w:id="17371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Segundo H. Torres Portocarrero</dc:creator>
  <cp:keywords/>
  <dc:description/>
  <cp:lastModifiedBy>Yojana Caterine Huarcaya Pantoja - O/S</cp:lastModifiedBy>
  <cp:revision>3</cp:revision>
  <dcterms:created xsi:type="dcterms:W3CDTF">2024-02-14T20:45:00Z</dcterms:created>
  <dcterms:modified xsi:type="dcterms:W3CDTF">2024-02-14T20:47:00Z</dcterms:modified>
</cp:coreProperties>
</file>