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D540" w14:textId="77777777" w:rsidR="00242AAF" w:rsidRDefault="00242AAF" w:rsidP="00242AAF">
      <w:pPr>
        <w:jc w:val="center"/>
        <w:rPr>
          <w:rFonts w:ascii="Arial" w:hAnsi="Arial" w:cs="Arial"/>
          <w:b/>
          <w:u w:val="single"/>
        </w:rPr>
      </w:pPr>
      <w:bookmarkStart w:id="0" w:name="_Hlk156402197"/>
    </w:p>
    <w:p w14:paraId="7AF57B2A" w14:textId="06636E79" w:rsidR="00D8360C" w:rsidRDefault="00D8360C" w:rsidP="00242A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NOTA DE PRENSA</w:t>
      </w:r>
    </w:p>
    <w:p w14:paraId="0688F79F" w14:textId="77777777" w:rsidR="00A11DF7" w:rsidRPr="00A11DF7" w:rsidRDefault="00A11DF7" w:rsidP="00D8360C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682E748" w14:textId="4F904E73" w:rsidR="00D8360C" w:rsidRDefault="00D8360C" w:rsidP="00D8360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Desde el 1 de enero de 2024 hasta la fecha</w:t>
      </w:r>
    </w:p>
    <w:p w14:paraId="6E1E7AC0" w14:textId="77777777" w:rsidR="00A11DF7" w:rsidRPr="00A11DF7" w:rsidRDefault="00A11DF7" w:rsidP="00D8360C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56EF73B8" w14:textId="1CC81806" w:rsidR="00D8360C" w:rsidRDefault="00D8360C" w:rsidP="00D8360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PRODUCE decomisó más de 1</w:t>
      </w:r>
      <w:r w:rsidR="00BB73C3">
        <w:rPr>
          <w:rFonts w:ascii="Arial" w:hAnsi="Arial" w:cs="Arial"/>
          <w:b/>
          <w:sz w:val="30"/>
          <w:szCs w:val="30"/>
        </w:rPr>
        <w:t>43</w:t>
      </w:r>
      <w:r>
        <w:rPr>
          <w:rFonts w:ascii="Arial" w:hAnsi="Arial" w:cs="Arial"/>
          <w:b/>
          <w:sz w:val="30"/>
          <w:szCs w:val="30"/>
        </w:rPr>
        <w:t xml:space="preserve"> toneladas de recursos hidrobiológicos en su lucha contra la pesca ilegal</w:t>
      </w:r>
    </w:p>
    <w:p w14:paraId="2CA354AD" w14:textId="77777777" w:rsidR="00A11DF7" w:rsidRPr="00A11DF7" w:rsidRDefault="00A11DF7" w:rsidP="00D8360C">
      <w:pPr>
        <w:jc w:val="center"/>
        <w:rPr>
          <w:rFonts w:ascii="Arial" w:hAnsi="Arial" w:cs="Arial"/>
          <w:b/>
          <w:sz w:val="10"/>
          <w:szCs w:val="10"/>
        </w:rPr>
      </w:pPr>
    </w:p>
    <w:p w14:paraId="53A085E3" w14:textId="3F76ABAE" w:rsidR="00D8360C" w:rsidRDefault="00D8360C" w:rsidP="00D8360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Las acciones de supervisión se realizaron en las regiones del Callao,</w:t>
      </w:r>
      <w:r w:rsidR="00BB73C3">
        <w:rPr>
          <w:rFonts w:ascii="Arial" w:hAnsi="Arial" w:cs="Arial"/>
          <w:bCs/>
          <w:color w:val="000000"/>
        </w:rPr>
        <w:t xml:space="preserve"> Lima,</w:t>
      </w:r>
      <w:r>
        <w:rPr>
          <w:rFonts w:ascii="Arial" w:hAnsi="Arial" w:cs="Arial"/>
          <w:bCs/>
          <w:color w:val="000000"/>
        </w:rPr>
        <w:t xml:space="preserve"> Ica, Lambayeque, Áncash, Arequipa, Tumbes</w:t>
      </w:r>
      <w:r w:rsidR="00BB73C3">
        <w:rPr>
          <w:rFonts w:ascii="Arial" w:hAnsi="Arial" w:cs="Arial"/>
          <w:bCs/>
          <w:color w:val="000000"/>
        </w:rPr>
        <w:t>, Piura, Loreto.</w:t>
      </w:r>
    </w:p>
    <w:p w14:paraId="503D34C6" w14:textId="77777777" w:rsidR="00D8360C" w:rsidRDefault="00D8360C" w:rsidP="00D8360C">
      <w:pPr>
        <w:spacing w:line="276" w:lineRule="auto"/>
        <w:jc w:val="both"/>
      </w:pPr>
    </w:p>
    <w:p w14:paraId="571E6B91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 cumplimiento de la normativa pesquera vigente y con el objetivo de luchar por la sostenibilidad de los recursos del mar, el Ministerio de la Producción (PRODUCE) viene realizando continuamente acciones de fiscalización en toda la cadena productiva.</w:t>
      </w:r>
    </w:p>
    <w:p w14:paraId="45117922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60F6ED" w14:textId="0E8B36F9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Desde el 1 de enero de 2024 hasta la fecha, a través de la Dirección General de Supervisión, Fiscalización y Sanción (DGSFS-PA), PRODUCE ha realizado </w:t>
      </w:r>
      <w:r w:rsidR="00BB73C3">
        <w:rPr>
          <w:rFonts w:ascii="Arial" w:hAnsi="Arial" w:cs="Arial"/>
          <w:bCs/>
          <w:color w:val="000000"/>
        </w:rPr>
        <w:t>más de 15,930</w:t>
      </w:r>
      <w:r>
        <w:rPr>
          <w:rFonts w:ascii="Arial" w:hAnsi="Arial" w:cs="Arial"/>
          <w:bCs/>
          <w:color w:val="000000"/>
        </w:rPr>
        <w:t xml:space="preserve"> inspecciones a nivel nacional, decomisando más de 1</w:t>
      </w:r>
      <w:r w:rsidR="00BB73C3">
        <w:rPr>
          <w:rFonts w:ascii="Arial" w:hAnsi="Arial" w:cs="Arial"/>
          <w:bCs/>
          <w:color w:val="000000"/>
        </w:rPr>
        <w:t>43</w:t>
      </w:r>
      <w:r>
        <w:rPr>
          <w:rFonts w:ascii="Arial" w:hAnsi="Arial" w:cs="Arial"/>
          <w:bCs/>
          <w:color w:val="000000"/>
        </w:rPr>
        <w:t xml:space="preserve"> toneladas de recursos hidrobiológicos de tiburón martillo, caballa, bonito, </w:t>
      </w:r>
      <w:r w:rsidR="00BB73C3">
        <w:rPr>
          <w:rFonts w:ascii="Arial" w:hAnsi="Arial" w:cs="Arial"/>
          <w:bCs/>
          <w:color w:val="000000"/>
        </w:rPr>
        <w:t xml:space="preserve">pota, </w:t>
      </w:r>
      <w:r>
        <w:rPr>
          <w:rFonts w:ascii="Arial" w:hAnsi="Arial" w:cs="Arial"/>
          <w:bCs/>
          <w:color w:val="000000"/>
        </w:rPr>
        <w:t>jurel, suco, camarón de r</w:t>
      </w:r>
      <w:r w:rsidR="009663A2">
        <w:rPr>
          <w:rFonts w:ascii="Arial" w:hAnsi="Arial" w:cs="Arial"/>
          <w:bCs/>
          <w:color w:val="000000"/>
        </w:rPr>
        <w:t>í</w:t>
      </w:r>
      <w:r>
        <w:rPr>
          <w:rFonts w:ascii="Arial" w:hAnsi="Arial" w:cs="Arial"/>
          <w:bCs/>
          <w:color w:val="000000"/>
        </w:rPr>
        <w:t>o, entre otros.</w:t>
      </w:r>
    </w:p>
    <w:p w14:paraId="04EDB951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2C340C2" w14:textId="3B7EF755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Las acciones de supervisión se llevaron a cabo en las regiones del Callao, Ica, Lambayeque, Áncash, Arequipa, Tumbes</w:t>
      </w:r>
      <w:r w:rsidR="00BB73C3">
        <w:rPr>
          <w:rFonts w:ascii="Arial" w:hAnsi="Arial" w:cs="Arial"/>
          <w:bCs/>
          <w:color w:val="000000"/>
        </w:rPr>
        <w:t>,</w:t>
      </w:r>
      <w:r w:rsidR="00242AA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Piura</w:t>
      </w:r>
      <w:r w:rsidR="00BB73C3">
        <w:rPr>
          <w:rFonts w:ascii="Arial" w:hAnsi="Arial" w:cs="Arial"/>
          <w:bCs/>
          <w:color w:val="000000"/>
        </w:rPr>
        <w:t xml:space="preserve"> y Loreto</w:t>
      </w:r>
      <w:r>
        <w:rPr>
          <w:rFonts w:ascii="Arial" w:hAnsi="Arial" w:cs="Arial"/>
          <w:bCs/>
          <w:color w:val="000000"/>
        </w:rPr>
        <w:t xml:space="preserve">. Las </w:t>
      </w:r>
      <w:r w:rsidR="00A11DF7">
        <w:rPr>
          <w:rFonts w:ascii="Arial" w:hAnsi="Arial" w:cs="Arial"/>
          <w:bCs/>
          <w:color w:val="000000"/>
        </w:rPr>
        <w:t>inf</w:t>
      </w:r>
      <w:r w:rsidR="00A11DF7" w:rsidRPr="00BC2BED">
        <w:rPr>
          <w:rFonts w:ascii="Arial" w:hAnsi="Arial" w:cs="Arial"/>
          <w:shd w:val="clear" w:color="auto" w:fill="FFFFFF"/>
        </w:rPr>
        <w:t>racciones</w:t>
      </w:r>
      <w:r w:rsidRPr="00BC2BED">
        <w:rPr>
          <w:rFonts w:ascii="Arial" w:hAnsi="Arial" w:cs="Arial"/>
          <w:shd w:val="clear" w:color="auto" w:fill="FFFFFF"/>
        </w:rPr>
        <w:t xml:space="preserve"> más comunes cometidas durante </w:t>
      </w:r>
      <w:r>
        <w:rPr>
          <w:rFonts w:ascii="Arial" w:hAnsi="Arial" w:cs="Arial"/>
          <w:shd w:val="clear" w:color="auto" w:fill="FFFFFF"/>
        </w:rPr>
        <w:t>las</w:t>
      </w:r>
      <w:r w:rsidRPr="00BC2BE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fiscalizaciones</w:t>
      </w:r>
      <w:r w:rsidR="00A11DF7">
        <w:rPr>
          <w:rFonts w:ascii="Arial" w:hAnsi="Arial" w:cs="Arial"/>
          <w:shd w:val="clear" w:color="auto" w:fill="FFFFFF"/>
        </w:rPr>
        <w:t xml:space="preserve"> fueron: no </w:t>
      </w:r>
      <w:r w:rsidRPr="00BC2BED">
        <w:rPr>
          <w:rFonts w:ascii="Arial" w:hAnsi="Arial" w:cs="Arial"/>
          <w:shd w:val="clear" w:color="auto" w:fill="FFFFFF"/>
        </w:rPr>
        <w:t>contar con permiso de pesca, no contar con equipo satelital a bordo y comercializar especi</w:t>
      </w:r>
      <w:r w:rsidR="00AE103E">
        <w:rPr>
          <w:rFonts w:ascii="Arial" w:hAnsi="Arial" w:cs="Arial"/>
          <w:shd w:val="clear" w:color="auto" w:fill="FFFFFF"/>
        </w:rPr>
        <w:t>es marinas en temporada de veda.</w:t>
      </w:r>
    </w:p>
    <w:p w14:paraId="0CACD224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5D067030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Es importante resaltar que la mayoría de estos recursos hidrobiológicos decomisados fueron entregados a las municipalidades distritales y entidades benéficas en calidad de donación para que sean distribuidos a los pobladores de escasos recursos económicos del país, contribuyendo de esta manera en su alimentación nutritiva y saludable.</w:t>
      </w:r>
    </w:p>
    <w:p w14:paraId="5B0ADBB8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9C0C77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Trabajo en conjunto para una pesca y consumo responsable </w:t>
      </w:r>
    </w:p>
    <w:p w14:paraId="5F971D47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Las acciones de fiscalización son fortalecidas con la participación conjunta de personal de la Dirección General de Capitanías y Guardacostas (DICAPI), Policía Nacional del Perú (PNP), Fiscalía Especializada en Medio Ambiente (FEMA), personal de ADUANAS, SERNANP, gobiernos regionales y municipalidades.</w:t>
      </w:r>
    </w:p>
    <w:p w14:paraId="434B03C9" w14:textId="77777777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FDD0B70" w14:textId="21053286" w:rsidR="00D8360C" w:rsidRDefault="00D8360C" w:rsidP="00D8360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PRODUCE reafirma su compromiso con la conservación y sostenibilidad de los recursos hidrobiológicos, haciendo fren</w:t>
      </w:r>
      <w:r w:rsidR="009663A2">
        <w:rPr>
          <w:rFonts w:ascii="Arial" w:hAnsi="Arial" w:cs="Arial"/>
          <w:bCs/>
          <w:color w:val="000000"/>
        </w:rPr>
        <w:t>te a la pesca ilegal no declarad</w:t>
      </w:r>
      <w:r>
        <w:rPr>
          <w:rFonts w:ascii="Arial" w:hAnsi="Arial" w:cs="Arial"/>
          <w:bCs/>
          <w:color w:val="000000"/>
        </w:rPr>
        <w:t>a y no reglamentada.</w:t>
      </w:r>
    </w:p>
    <w:p w14:paraId="4E0CA439" w14:textId="77777777" w:rsidR="00D8360C" w:rsidRDefault="00D8360C" w:rsidP="00D8360C">
      <w:pPr>
        <w:jc w:val="right"/>
        <w:rPr>
          <w:rFonts w:ascii="Arial" w:hAnsi="Arial" w:cs="Arial"/>
          <w:b/>
        </w:rPr>
      </w:pPr>
    </w:p>
    <w:p w14:paraId="5605050F" w14:textId="5CDCB5AF" w:rsidR="00D8360C" w:rsidRDefault="00D8360C" w:rsidP="00D836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Lima, </w:t>
      </w:r>
      <w:r w:rsidR="00B608EC">
        <w:rPr>
          <w:rFonts w:ascii="Arial" w:hAnsi="Arial" w:cs="Arial"/>
          <w:b/>
        </w:rPr>
        <w:t>21</w:t>
      </w:r>
      <w:bookmarkStart w:id="1" w:name="_GoBack"/>
      <w:bookmarkEnd w:id="1"/>
      <w:r>
        <w:rPr>
          <w:rFonts w:ascii="Arial" w:hAnsi="Arial" w:cs="Arial"/>
          <w:b/>
        </w:rPr>
        <w:t xml:space="preserve"> de febrero de 2024</w:t>
      </w:r>
      <w:bookmarkEnd w:id="0"/>
    </w:p>
    <w:sectPr w:rsidR="00D8360C" w:rsidSect="00A11DF7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0E2E" w14:textId="77777777" w:rsidR="00201CC7" w:rsidRDefault="00201CC7" w:rsidP="00F227BB">
      <w:r>
        <w:separator/>
      </w:r>
    </w:p>
  </w:endnote>
  <w:endnote w:type="continuationSeparator" w:id="0">
    <w:p w14:paraId="2DBA013E" w14:textId="77777777" w:rsidR="00201CC7" w:rsidRDefault="00201CC7" w:rsidP="00F2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BC61" w14:textId="77777777" w:rsidR="00201CC7" w:rsidRDefault="00201CC7" w:rsidP="00F227BB">
      <w:r>
        <w:separator/>
      </w:r>
    </w:p>
  </w:footnote>
  <w:footnote w:type="continuationSeparator" w:id="0">
    <w:p w14:paraId="65405C95" w14:textId="77777777" w:rsidR="00201CC7" w:rsidRDefault="00201CC7" w:rsidP="00F2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37CC" w14:textId="126AA092" w:rsidR="00D8360C" w:rsidRDefault="00D8360C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1F9EAF1F" wp14:editId="756DAF6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3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604"/>
    <w:multiLevelType w:val="hybridMultilevel"/>
    <w:tmpl w:val="7C1A4E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14A"/>
    <w:multiLevelType w:val="hybridMultilevel"/>
    <w:tmpl w:val="5246B64E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D722AD"/>
    <w:multiLevelType w:val="multilevel"/>
    <w:tmpl w:val="D93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B"/>
    <w:rsid w:val="00073479"/>
    <w:rsid w:val="00076D64"/>
    <w:rsid w:val="0007707D"/>
    <w:rsid w:val="001727D5"/>
    <w:rsid w:val="001E255C"/>
    <w:rsid w:val="00201CC7"/>
    <w:rsid w:val="00242AAF"/>
    <w:rsid w:val="002A03A0"/>
    <w:rsid w:val="003664CA"/>
    <w:rsid w:val="004721C1"/>
    <w:rsid w:val="005F6A2E"/>
    <w:rsid w:val="00817934"/>
    <w:rsid w:val="008E71DD"/>
    <w:rsid w:val="00931FDA"/>
    <w:rsid w:val="00936651"/>
    <w:rsid w:val="00960558"/>
    <w:rsid w:val="009657BB"/>
    <w:rsid w:val="009663A2"/>
    <w:rsid w:val="0098020C"/>
    <w:rsid w:val="00A11DF7"/>
    <w:rsid w:val="00AB30F9"/>
    <w:rsid w:val="00AB366A"/>
    <w:rsid w:val="00AC5D85"/>
    <w:rsid w:val="00AE103E"/>
    <w:rsid w:val="00B1631B"/>
    <w:rsid w:val="00B24E97"/>
    <w:rsid w:val="00B608EC"/>
    <w:rsid w:val="00BB73C3"/>
    <w:rsid w:val="00BC2BED"/>
    <w:rsid w:val="00BC5231"/>
    <w:rsid w:val="00C33E92"/>
    <w:rsid w:val="00D6534C"/>
    <w:rsid w:val="00D80C29"/>
    <w:rsid w:val="00D8360C"/>
    <w:rsid w:val="00E431DA"/>
    <w:rsid w:val="00E74353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957B1"/>
  <w15:chartTrackingRefBased/>
  <w15:docId w15:val="{7EAD98D8-4A4D-0F45-9ED3-67E40D99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7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7BB"/>
  </w:style>
  <w:style w:type="paragraph" w:styleId="Piedepgina">
    <w:name w:val="footer"/>
    <w:basedOn w:val="Normal"/>
    <w:link w:val="PiedepginaCar"/>
    <w:uiPriority w:val="99"/>
    <w:unhideWhenUsed/>
    <w:rsid w:val="00F227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7BB"/>
  </w:style>
  <w:style w:type="character" w:styleId="Textoennegrita">
    <w:name w:val="Strong"/>
    <w:basedOn w:val="Fuentedeprrafopredeter"/>
    <w:uiPriority w:val="22"/>
    <w:qFormat/>
    <w:rsid w:val="00F2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3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Cuadro 2-1,Footnote,Párrafo de lista2,List Paragraph1,Ha,Párrafo de lista1,Tit2_mmv,Párrafo,SUBTITU MEMO,Lista 123,Viñeta normal,Tipo2,List Paragraph,Gráficos,TITULO A,Titulo de Fígura,List Paragraph-Thesis,Titulo parrafo,Punto,arial,N°"/>
    <w:basedOn w:val="Normal"/>
    <w:link w:val="PrrafodelistaCar"/>
    <w:uiPriority w:val="34"/>
    <w:qFormat/>
    <w:rsid w:val="00076D64"/>
    <w:pPr>
      <w:ind w:left="720"/>
      <w:contextualSpacing/>
    </w:pPr>
  </w:style>
  <w:style w:type="character" w:customStyle="1" w:styleId="PrrafodelistaCar">
    <w:name w:val="Párrafo de lista Car"/>
    <w:aliases w:val="Cuadro 2-1 Car,Footnote Car,Párrafo de lista2 Car,List Paragraph1 Car,Ha Car,Párrafo de lista1 Car,Tit2_mmv Car,Párrafo Car,SUBTITU MEMO Car,Lista 123 Car,Viñeta normal Car,Tipo2 Car,List Paragraph Car,Gráficos Car,TITULO A Car"/>
    <w:basedOn w:val="Fuentedeprrafopredeter"/>
    <w:link w:val="Prrafodelista"/>
    <w:uiPriority w:val="34"/>
    <w:qFormat/>
    <w:locked/>
    <w:rsid w:val="00D8360C"/>
  </w:style>
  <w:style w:type="paragraph" w:styleId="Textodeglobo">
    <w:name w:val="Balloon Text"/>
    <w:basedOn w:val="Normal"/>
    <w:link w:val="TextodegloboCar"/>
    <w:uiPriority w:val="99"/>
    <w:semiHidden/>
    <w:unhideWhenUsed/>
    <w:rsid w:val="009663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405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64025841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4955546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46858982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0979076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00709755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05727042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7778683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63309335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32928920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4395081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7835347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6308761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3150961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7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Alonso Alfaro Leturia - O/S</dc:creator>
  <cp:keywords/>
  <dc:description/>
  <cp:lastModifiedBy>Yojana Caterine Huarcaya Pantoja - O/S</cp:lastModifiedBy>
  <cp:revision>5</cp:revision>
  <cp:lastPrinted>2024-02-20T20:02:00Z</cp:lastPrinted>
  <dcterms:created xsi:type="dcterms:W3CDTF">2024-02-20T19:54:00Z</dcterms:created>
  <dcterms:modified xsi:type="dcterms:W3CDTF">2024-02-21T14:20:00Z</dcterms:modified>
</cp:coreProperties>
</file>