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7F0A2" w14:textId="635CCCD5" w:rsidR="004900B7" w:rsidRPr="00271D1B" w:rsidRDefault="00271D1B" w:rsidP="00FE0EF3">
      <w:pPr>
        <w:ind w:hanging="2"/>
        <w:jc w:val="center"/>
        <w:rPr>
          <w:rFonts w:ascii="Arial" w:eastAsia="Arial" w:hAnsi="Arial" w:cs="Arial"/>
          <w:b/>
          <w:sz w:val="28"/>
          <w:szCs w:val="28"/>
          <w:u w:val="single"/>
        </w:rPr>
      </w:pPr>
      <w:r w:rsidRPr="00271D1B">
        <w:rPr>
          <w:rFonts w:ascii="Arial" w:eastAsia="Arial" w:hAnsi="Arial" w:cs="Arial"/>
          <w:b/>
          <w:sz w:val="28"/>
          <w:szCs w:val="28"/>
          <w:u w:val="single"/>
        </w:rPr>
        <w:t>NOTA DE PRENSA</w:t>
      </w:r>
    </w:p>
    <w:p w14:paraId="6167B526" w14:textId="44A0EB41" w:rsidR="00E9067A" w:rsidRDefault="00271D1B">
      <w:pPr>
        <w:ind w:left="1" w:hanging="3"/>
        <w:jc w:val="center"/>
        <w:rPr>
          <w:rFonts w:ascii="Arial" w:eastAsia="Arial" w:hAnsi="Arial" w:cs="Arial"/>
          <w:b/>
          <w:color w:val="000000"/>
          <w:sz w:val="28"/>
          <w:szCs w:val="28"/>
        </w:rPr>
      </w:pPr>
      <w:bookmarkStart w:id="0" w:name="_heading=h.gjdgxs" w:colFirst="0" w:colLast="0"/>
      <w:bookmarkEnd w:id="0"/>
      <w:r w:rsidRPr="00271D1B">
        <w:rPr>
          <w:rFonts w:ascii="Arial" w:eastAsia="Arial" w:hAnsi="Arial" w:cs="Arial"/>
          <w:b/>
          <w:color w:val="000000"/>
          <w:sz w:val="28"/>
          <w:szCs w:val="28"/>
        </w:rPr>
        <w:t xml:space="preserve">PRODUCE y DEVIDA firman convenios para fortalecer </w:t>
      </w:r>
      <w:r w:rsidR="00E9067A">
        <w:rPr>
          <w:rFonts w:ascii="Arial" w:eastAsia="Arial" w:hAnsi="Arial" w:cs="Arial"/>
          <w:b/>
          <w:color w:val="000000"/>
          <w:sz w:val="28"/>
          <w:szCs w:val="28"/>
        </w:rPr>
        <w:t xml:space="preserve">la </w:t>
      </w:r>
      <w:r w:rsidRPr="00271D1B">
        <w:rPr>
          <w:rFonts w:ascii="Arial" w:eastAsia="Arial" w:hAnsi="Arial" w:cs="Arial"/>
          <w:b/>
          <w:color w:val="000000"/>
          <w:sz w:val="28"/>
          <w:szCs w:val="28"/>
        </w:rPr>
        <w:t>acuicul</w:t>
      </w:r>
      <w:r w:rsidR="00E9067A">
        <w:rPr>
          <w:rFonts w:ascii="Arial" w:eastAsia="Arial" w:hAnsi="Arial" w:cs="Arial"/>
          <w:b/>
          <w:color w:val="000000"/>
          <w:sz w:val="28"/>
          <w:szCs w:val="28"/>
        </w:rPr>
        <w:t xml:space="preserve">tura </w:t>
      </w:r>
      <w:r w:rsidRPr="00271D1B">
        <w:rPr>
          <w:rFonts w:ascii="Arial" w:eastAsia="Arial" w:hAnsi="Arial" w:cs="Arial"/>
          <w:b/>
          <w:color w:val="000000"/>
          <w:sz w:val="28"/>
          <w:szCs w:val="28"/>
        </w:rPr>
        <w:t xml:space="preserve">en </w:t>
      </w:r>
      <w:r w:rsidR="00444604">
        <w:rPr>
          <w:rFonts w:ascii="Arial" w:eastAsia="Arial" w:hAnsi="Arial" w:cs="Arial"/>
          <w:b/>
          <w:color w:val="000000"/>
          <w:sz w:val="28"/>
          <w:szCs w:val="28"/>
        </w:rPr>
        <w:t>el VRAEM</w:t>
      </w:r>
    </w:p>
    <w:p w14:paraId="5175DB9D" w14:textId="76ACC159" w:rsidR="00DE3E9B" w:rsidRPr="00DE3E9B" w:rsidRDefault="00DE3E9B" w:rsidP="00271D1B">
      <w:pPr>
        <w:pStyle w:val="Prrafodelista"/>
        <w:numPr>
          <w:ilvl w:val="0"/>
          <w:numId w:val="5"/>
        </w:numPr>
        <w:ind w:left="426"/>
        <w:rPr>
          <w:rFonts w:ascii="Arial" w:eastAsia="Arial" w:hAnsi="Arial" w:cs="Arial"/>
          <w:i/>
          <w:color w:val="000000" w:themeColor="text1"/>
        </w:rPr>
      </w:pPr>
      <w:r w:rsidRPr="00DE3E9B">
        <w:rPr>
          <w:rFonts w:ascii="Arial" w:eastAsia="Arial" w:hAnsi="Arial" w:cs="Arial"/>
          <w:i/>
          <w:color w:val="000000" w:themeColor="text1"/>
        </w:rPr>
        <w:t>Trabajo interinstitucional permitirá beneficiar a 691 acuicultores</w:t>
      </w:r>
      <w:r w:rsidR="00E9067A">
        <w:rPr>
          <w:rFonts w:ascii="Arial" w:eastAsia="Arial" w:hAnsi="Arial" w:cs="Arial"/>
          <w:i/>
          <w:color w:val="000000" w:themeColor="text1"/>
        </w:rPr>
        <w:t xml:space="preserve"> de las regiones de Ayacucho, Junín, Cusco y Huánuco</w:t>
      </w:r>
      <w:r w:rsidRPr="00DE3E9B">
        <w:rPr>
          <w:rFonts w:ascii="Arial" w:eastAsia="Arial" w:hAnsi="Arial" w:cs="Arial"/>
          <w:i/>
          <w:color w:val="000000" w:themeColor="text1"/>
        </w:rPr>
        <w:t>.</w:t>
      </w:r>
    </w:p>
    <w:p w14:paraId="1C796446" w14:textId="3B0F82CF" w:rsidR="00271D1B" w:rsidRDefault="00DE3E9B" w:rsidP="00BF0309">
      <w:pPr>
        <w:pStyle w:val="Prrafodelista"/>
        <w:numPr>
          <w:ilvl w:val="0"/>
          <w:numId w:val="5"/>
        </w:numPr>
        <w:ind w:left="426"/>
        <w:rPr>
          <w:rFonts w:ascii="Arial" w:eastAsia="Arial" w:hAnsi="Arial" w:cs="Arial"/>
          <w:i/>
          <w:color w:val="000000" w:themeColor="text1"/>
        </w:rPr>
      </w:pPr>
      <w:r w:rsidRPr="00DE3E9B">
        <w:rPr>
          <w:rFonts w:ascii="Arial" w:eastAsia="Arial" w:hAnsi="Arial" w:cs="Arial"/>
          <w:i/>
          <w:color w:val="000000" w:themeColor="text1"/>
        </w:rPr>
        <w:t>Asimismo, 3</w:t>
      </w:r>
      <w:r w:rsidR="002F5E70">
        <w:rPr>
          <w:rFonts w:ascii="Arial" w:eastAsia="Arial" w:hAnsi="Arial" w:cs="Arial"/>
          <w:i/>
          <w:color w:val="000000" w:themeColor="text1"/>
        </w:rPr>
        <w:t>75</w:t>
      </w:r>
      <w:r w:rsidRPr="00DE3E9B">
        <w:rPr>
          <w:rFonts w:ascii="Arial" w:eastAsia="Arial" w:hAnsi="Arial" w:cs="Arial"/>
          <w:i/>
          <w:color w:val="000000" w:themeColor="text1"/>
        </w:rPr>
        <w:t xml:space="preserve"> centros de producción acuícola contarán con habilitación sanitaria.</w:t>
      </w:r>
    </w:p>
    <w:p w14:paraId="2CFCD0BF" w14:textId="77777777" w:rsidR="00BF0309" w:rsidRPr="00BF0309" w:rsidRDefault="00BF0309" w:rsidP="00BF0309">
      <w:pPr>
        <w:pStyle w:val="Prrafodelista"/>
        <w:ind w:left="426" w:firstLine="0"/>
        <w:rPr>
          <w:rFonts w:ascii="Arial" w:eastAsia="Arial" w:hAnsi="Arial" w:cs="Arial"/>
          <w:i/>
          <w:color w:val="000000" w:themeColor="text1"/>
        </w:rPr>
      </w:pPr>
    </w:p>
    <w:p w14:paraId="5FBDD03E" w14:textId="05C985EE" w:rsidR="00181601" w:rsidRPr="00BF0309" w:rsidRDefault="00420325" w:rsidP="00181601">
      <w:pPr>
        <w:ind w:left="1" w:hanging="3"/>
        <w:jc w:val="both"/>
        <w:rPr>
          <w:rFonts w:ascii="Arial" w:eastAsia="Arial" w:hAnsi="Arial" w:cs="Arial"/>
          <w:color w:val="000000"/>
        </w:rPr>
      </w:pPr>
      <w:r w:rsidRPr="00BF0309">
        <w:rPr>
          <w:rFonts w:ascii="Arial" w:eastAsia="Arial" w:hAnsi="Arial" w:cs="Arial"/>
          <w:color w:val="000000" w:themeColor="text1"/>
        </w:rPr>
        <w:t xml:space="preserve">El Ministerio de la Producción </w:t>
      </w:r>
      <w:r w:rsidRPr="00BF0309">
        <w:rPr>
          <w:rFonts w:ascii="Arial" w:eastAsia="Arial" w:hAnsi="Arial" w:cs="Arial"/>
          <w:color w:val="000000"/>
        </w:rPr>
        <w:t xml:space="preserve">(PRODUCE) y la Comisión Nacional para el Desarrollo y Vida Sin Drogas (DEVIDA) suscribieron dos importantes convenios </w:t>
      </w:r>
      <w:r w:rsidR="00181601" w:rsidRPr="00BF0309">
        <w:rPr>
          <w:rFonts w:ascii="Arial" w:eastAsia="Arial" w:hAnsi="Arial" w:cs="Arial"/>
          <w:color w:val="000000"/>
        </w:rPr>
        <w:t xml:space="preserve">de </w:t>
      </w:r>
      <w:r w:rsidRPr="00BF0309">
        <w:rPr>
          <w:rFonts w:ascii="Arial" w:eastAsia="Arial" w:hAnsi="Arial" w:cs="Arial"/>
          <w:color w:val="000000"/>
        </w:rPr>
        <w:t xml:space="preserve">cooperación interinstitucional </w:t>
      </w:r>
      <w:r w:rsidR="00181601" w:rsidRPr="00BF0309">
        <w:rPr>
          <w:rFonts w:ascii="Arial" w:eastAsia="Arial" w:hAnsi="Arial" w:cs="Arial"/>
          <w:color w:val="000000"/>
        </w:rPr>
        <w:t xml:space="preserve">que fortalecerán el desarrollo de la </w:t>
      </w:r>
      <w:r w:rsidRPr="00BF0309">
        <w:rPr>
          <w:rFonts w:ascii="Arial" w:eastAsia="Arial" w:hAnsi="Arial" w:cs="Arial"/>
          <w:color w:val="000000"/>
        </w:rPr>
        <w:t xml:space="preserve">acuicultura </w:t>
      </w:r>
      <w:r w:rsidR="00181601" w:rsidRPr="00BF0309">
        <w:rPr>
          <w:rFonts w:ascii="Arial" w:eastAsia="Arial" w:hAnsi="Arial" w:cs="Arial"/>
          <w:color w:val="000000"/>
        </w:rPr>
        <w:t xml:space="preserve">en beneficio de familias vulnerables </w:t>
      </w:r>
      <w:r w:rsidR="00737390" w:rsidRPr="00BF0309">
        <w:rPr>
          <w:rFonts w:ascii="Arial" w:eastAsia="Arial" w:hAnsi="Arial" w:cs="Arial"/>
          <w:color w:val="000000"/>
        </w:rPr>
        <w:t>de</w:t>
      </w:r>
      <w:r w:rsidR="00181601" w:rsidRPr="00BF0309">
        <w:rPr>
          <w:rFonts w:ascii="Arial" w:eastAsia="Arial" w:hAnsi="Arial" w:cs="Arial"/>
          <w:color w:val="000000"/>
        </w:rPr>
        <w:t xml:space="preserve"> </w:t>
      </w:r>
      <w:r w:rsidR="00036FEE" w:rsidRPr="00BF0309">
        <w:rPr>
          <w:rFonts w:ascii="Arial" w:eastAsia="Arial" w:hAnsi="Arial" w:cs="Arial"/>
          <w:color w:val="000000"/>
        </w:rPr>
        <w:t>Ayacucho, Junín, Cusco</w:t>
      </w:r>
      <w:r w:rsidR="00A77C65">
        <w:rPr>
          <w:rFonts w:ascii="Arial" w:eastAsia="Arial" w:hAnsi="Arial" w:cs="Arial"/>
          <w:color w:val="000000"/>
        </w:rPr>
        <w:t xml:space="preserve"> </w:t>
      </w:r>
      <w:r w:rsidR="00036FEE" w:rsidRPr="00BF0309">
        <w:rPr>
          <w:rFonts w:ascii="Arial" w:eastAsia="Arial" w:hAnsi="Arial" w:cs="Arial"/>
          <w:color w:val="000000"/>
        </w:rPr>
        <w:t>y Huánuco.</w:t>
      </w:r>
    </w:p>
    <w:p w14:paraId="04AC0967" w14:textId="32D98BDB" w:rsidR="00420325" w:rsidRPr="00BF0309" w:rsidRDefault="00737390" w:rsidP="00737390">
      <w:pPr>
        <w:ind w:left="1" w:hanging="3"/>
        <w:jc w:val="both"/>
        <w:rPr>
          <w:rFonts w:ascii="Arial" w:eastAsia="Arial" w:hAnsi="Arial" w:cs="Arial"/>
          <w:color w:val="000000"/>
        </w:rPr>
      </w:pPr>
      <w:r w:rsidRPr="00BF0309">
        <w:rPr>
          <w:rFonts w:ascii="Arial" w:eastAsia="Arial" w:hAnsi="Arial" w:cs="Arial"/>
          <w:color w:val="000000"/>
        </w:rPr>
        <w:t xml:space="preserve">Con la firma de la ministra de la Producción, Ana María Choquehuanca, y el presidente ejecutivo de </w:t>
      </w:r>
      <w:r w:rsidR="00BF0309" w:rsidRPr="00BF0309">
        <w:rPr>
          <w:rFonts w:ascii="Arial" w:eastAsia="Arial" w:hAnsi="Arial" w:cs="Arial"/>
          <w:color w:val="000000"/>
        </w:rPr>
        <w:t xml:space="preserve">DEVIDA, </w:t>
      </w:r>
      <w:r w:rsidRPr="00BF0309">
        <w:rPr>
          <w:rFonts w:ascii="Arial" w:eastAsia="Arial" w:hAnsi="Arial" w:cs="Arial"/>
          <w:color w:val="000000"/>
        </w:rPr>
        <w:t xml:space="preserve">Carlos Figueroa, se concretó el primer convenio que </w:t>
      </w:r>
      <w:r w:rsidR="00181601" w:rsidRPr="00BF0309">
        <w:rPr>
          <w:rFonts w:ascii="Arial" w:eastAsia="Arial" w:hAnsi="Arial" w:cs="Arial"/>
          <w:color w:val="000000"/>
        </w:rPr>
        <w:t>permitirá</w:t>
      </w:r>
      <w:r w:rsidR="00420325" w:rsidRPr="00BF0309">
        <w:rPr>
          <w:rFonts w:ascii="Arial" w:eastAsia="Arial" w:hAnsi="Arial" w:cs="Arial"/>
          <w:color w:val="000000"/>
        </w:rPr>
        <w:t xml:space="preserve"> </w:t>
      </w:r>
      <w:r w:rsidR="00AE14D7" w:rsidRPr="00BF0309">
        <w:rPr>
          <w:rFonts w:ascii="Arial" w:eastAsia="Arial" w:hAnsi="Arial" w:cs="Arial"/>
          <w:color w:val="000000"/>
        </w:rPr>
        <w:t>beneficiar</w:t>
      </w:r>
      <w:r w:rsidR="00036FEE" w:rsidRPr="00BF0309">
        <w:rPr>
          <w:rFonts w:ascii="Arial" w:eastAsia="Arial" w:hAnsi="Arial" w:cs="Arial"/>
          <w:color w:val="000000"/>
        </w:rPr>
        <w:t xml:space="preserve"> a 691 acuicultores</w:t>
      </w:r>
      <w:r w:rsidRPr="00BF0309">
        <w:rPr>
          <w:rFonts w:ascii="Arial" w:eastAsia="Arial" w:hAnsi="Arial" w:cs="Arial"/>
          <w:color w:val="000000"/>
        </w:rPr>
        <w:t>,</w:t>
      </w:r>
      <w:r w:rsidR="00036FEE" w:rsidRPr="00BF0309">
        <w:rPr>
          <w:rFonts w:ascii="Arial" w:eastAsia="Arial" w:hAnsi="Arial" w:cs="Arial"/>
          <w:color w:val="000000"/>
        </w:rPr>
        <w:t xml:space="preserve"> a través del </w:t>
      </w:r>
      <w:r w:rsidR="00AE14D7" w:rsidRPr="00BF0309">
        <w:rPr>
          <w:rFonts w:ascii="Arial" w:eastAsia="Arial" w:hAnsi="Arial" w:cs="Arial"/>
          <w:color w:val="000000"/>
        </w:rPr>
        <w:t>fortalecimiento de</w:t>
      </w:r>
      <w:r w:rsidR="00420325" w:rsidRPr="00BF0309">
        <w:rPr>
          <w:rFonts w:ascii="Arial" w:eastAsia="Arial" w:hAnsi="Arial" w:cs="Arial"/>
          <w:color w:val="000000"/>
        </w:rPr>
        <w:t xml:space="preserve"> </w:t>
      </w:r>
      <w:r w:rsidR="00AE14D7" w:rsidRPr="00BF0309">
        <w:rPr>
          <w:rFonts w:ascii="Arial" w:eastAsia="Arial" w:hAnsi="Arial" w:cs="Arial"/>
          <w:color w:val="000000"/>
        </w:rPr>
        <w:t xml:space="preserve">las cadenas productivas, </w:t>
      </w:r>
      <w:r w:rsidR="00420325" w:rsidRPr="00BF0309">
        <w:rPr>
          <w:rFonts w:ascii="Arial" w:eastAsia="Arial" w:hAnsi="Arial" w:cs="Arial"/>
          <w:color w:val="000000"/>
        </w:rPr>
        <w:t>desarrollo de modelos asociativos, promoción empresarial, entre otros</w:t>
      </w:r>
      <w:r w:rsidRPr="00BF0309">
        <w:rPr>
          <w:rFonts w:ascii="Arial" w:eastAsia="Arial" w:hAnsi="Arial" w:cs="Arial"/>
          <w:color w:val="000000"/>
        </w:rPr>
        <w:t xml:space="preserve"> puntos que buscan elevar la productividad </w:t>
      </w:r>
      <w:r w:rsidR="00BF0309" w:rsidRPr="00BF0309">
        <w:rPr>
          <w:rFonts w:ascii="Arial" w:eastAsia="Arial" w:hAnsi="Arial" w:cs="Arial"/>
          <w:color w:val="000000"/>
        </w:rPr>
        <w:t>las provincias de Huanta y La Mar en la región Ayacucho, Satipo en Junín, La Convención en Cusco, y Le</w:t>
      </w:r>
      <w:r w:rsidR="00B91F3C">
        <w:rPr>
          <w:rFonts w:ascii="Arial" w:eastAsia="Arial" w:hAnsi="Arial" w:cs="Arial"/>
          <w:color w:val="000000"/>
        </w:rPr>
        <w:t>oncio Prad</w:t>
      </w:r>
      <w:r w:rsidR="00BF0309" w:rsidRPr="00BF0309">
        <w:rPr>
          <w:rFonts w:ascii="Arial" w:eastAsia="Arial" w:hAnsi="Arial" w:cs="Arial"/>
          <w:color w:val="000000"/>
        </w:rPr>
        <w:t xml:space="preserve">o y </w:t>
      </w:r>
      <w:proofErr w:type="spellStart"/>
      <w:r w:rsidR="00BF0309" w:rsidRPr="00BF0309">
        <w:rPr>
          <w:rFonts w:ascii="Arial" w:eastAsia="Arial" w:hAnsi="Arial" w:cs="Arial"/>
          <w:color w:val="000000"/>
        </w:rPr>
        <w:t>Huamalíes</w:t>
      </w:r>
      <w:proofErr w:type="spellEnd"/>
      <w:r w:rsidR="00BF0309" w:rsidRPr="00BF0309">
        <w:rPr>
          <w:rFonts w:ascii="Arial" w:eastAsia="Arial" w:hAnsi="Arial" w:cs="Arial"/>
          <w:color w:val="000000"/>
        </w:rPr>
        <w:t xml:space="preserve"> en Huánuco.</w:t>
      </w:r>
    </w:p>
    <w:p w14:paraId="35CD000B" w14:textId="6DE5C7E6" w:rsidR="00AE14D7" w:rsidRPr="00BF0309" w:rsidRDefault="00BF0309" w:rsidP="00181601">
      <w:pPr>
        <w:ind w:left="1" w:hanging="3"/>
        <w:jc w:val="both"/>
        <w:rPr>
          <w:rFonts w:ascii="Arial" w:eastAsia="Arial" w:hAnsi="Arial" w:cs="Arial"/>
          <w:color w:val="000000"/>
        </w:rPr>
      </w:pPr>
      <w:r w:rsidRPr="00BF0309">
        <w:rPr>
          <w:rFonts w:ascii="Arial" w:eastAsia="Arial" w:hAnsi="Arial" w:cs="Arial"/>
          <w:color w:val="000000"/>
        </w:rPr>
        <w:t xml:space="preserve">A través de esta alianza, </w:t>
      </w:r>
      <w:r w:rsidR="00AE14D7" w:rsidRPr="00BF0309">
        <w:rPr>
          <w:rFonts w:ascii="Arial" w:eastAsia="Arial" w:hAnsi="Arial" w:cs="Arial"/>
          <w:color w:val="000000"/>
        </w:rPr>
        <w:t>PRODUCE se compromete a brindar orientación y asistencia en temas relacionados a la formalización acuícola que estará dirigido al equipo técnico en campo de DEVIDA, quienes serán los encargados de ejecutar la labor de formalización en coordinación con las entidades correspondientes que intervienen en el proceso de formalización tales como la ANA y SERNANP para su participación en la etapa de inducción.</w:t>
      </w:r>
    </w:p>
    <w:p w14:paraId="727FB0F8" w14:textId="7353E6BD" w:rsidR="00181601" w:rsidRPr="00BF0309" w:rsidRDefault="00AE14D7" w:rsidP="00181601">
      <w:pPr>
        <w:ind w:left="1" w:hanging="3"/>
        <w:jc w:val="both"/>
        <w:rPr>
          <w:rFonts w:ascii="Arial" w:eastAsia="Arial" w:hAnsi="Arial" w:cs="Arial"/>
          <w:color w:val="000000"/>
        </w:rPr>
      </w:pPr>
      <w:r w:rsidRPr="00BF0309">
        <w:rPr>
          <w:rFonts w:ascii="Arial" w:eastAsia="Arial" w:hAnsi="Arial" w:cs="Arial"/>
          <w:color w:val="000000"/>
        </w:rPr>
        <w:t>Por su lado</w:t>
      </w:r>
      <w:r w:rsidR="00B91F3C">
        <w:rPr>
          <w:rFonts w:ascii="Arial" w:eastAsia="Arial" w:hAnsi="Arial" w:cs="Arial"/>
          <w:color w:val="000000"/>
        </w:rPr>
        <w:t>,</w:t>
      </w:r>
      <w:r w:rsidRPr="00BF0309">
        <w:rPr>
          <w:rFonts w:ascii="Arial" w:eastAsia="Arial" w:hAnsi="Arial" w:cs="Arial"/>
          <w:color w:val="000000"/>
        </w:rPr>
        <w:t xml:space="preserve"> DEVIDA, implementará acciones para facilitar información del Programa de Desarrollo Alternativo Integral y Sostenible con relación a las intervenciones en desarrollo productivo, asociativo, protección del medio ambiente entre otros.</w:t>
      </w:r>
    </w:p>
    <w:p w14:paraId="5723C9BB" w14:textId="7A1E4B44" w:rsidR="00271D1B" w:rsidRPr="00BF0309" w:rsidRDefault="00AE14D7" w:rsidP="00271D1B">
      <w:pPr>
        <w:ind w:left="1" w:hanging="3"/>
        <w:rPr>
          <w:rFonts w:ascii="Arial" w:eastAsia="Arial" w:hAnsi="Arial" w:cs="Arial"/>
          <w:b/>
          <w:color w:val="000000"/>
        </w:rPr>
      </w:pPr>
      <w:r w:rsidRPr="00BF0309">
        <w:rPr>
          <w:rFonts w:ascii="Arial" w:eastAsia="Arial" w:hAnsi="Arial" w:cs="Arial"/>
          <w:b/>
          <w:color w:val="000000"/>
        </w:rPr>
        <w:t xml:space="preserve">Habilitación sanitaria de centros de cultivo en el VRAEM  </w:t>
      </w:r>
    </w:p>
    <w:p w14:paraId="50860785" w14:textId="77777777" w:rsidR="00AE14D7" w:rsidRPr="00BF0309" w:rsidRDefault="00AE14D7" w:rsidP="00AE14D7">
      <w:pPr>
        <w:pBdr>
          <w:top w:val="nil"/>
          <w:left w:val="nil"/>
          <w:bottom w:val="nil"/>
          <w:right w:val="nil"/>
          <w:between w:val="nil"/>
        </w:pBdr>
        <w:spacing w:after="0" w:line="240" w:lineRule="auto"/>
        <w:ind w:hanging="2"/>
        <w:jc w:val="both"/>
        <w:rPr>
          <w:rFonts w:ascii="Arial" w:eastAsia="Arial" w:hAnsi="Arial" w:cs="Arial"/>
          <w:color w:val="000000"/>
        </w:rPr>
      </w:pPr>
      <w:bookmarkStart w:id="1" w:name="_heading=h.30j0zll" w:colFirst="0" w:colLast="0"/>
      <w:bookmarkEnd w:id="1"/>
      <w:r w:rsidRPr="00BF0309">
        <w:rPr>
          <w:rFonts w:ascii="Arial" w:eastAsia="Arial" w:hAnsi="Arial" w:cs="Arial"/>
          <w:color w:val="000000"/>
        </w:rPr>
        <w:t xml:space="preserve">En tanto, el </w:t>
      </w:r>
      <w:r w:rsidR="009F759F" w:rsidRPr="00BF0309">
        <w:rPr>
          <w:rFonts w:ascii="Arial" w:eastAsia="Arial" w:hAnsi="Arial" w:cs="Arial"/>
          <w:color w:val="000000"/>
        </w:rPr>
        <w:t>Organismo Nacional</w:t>
      </w:r>
      <w:r w:rsidRPr="00BF0309">
        <w:rPr>
          <w:rFonts w:ascii="Arial" w:eastAsia="Arial" w:hAnsi="Arial" w:cs="Arial"/>
          <w:color w:val="000000"/>
        </w:rPr>
        <w:t xml:space="preserve"> de Sanidad Pesquera (</w:t>
      </w:r>
      <w:proofErr w:type="spellStart"/>
      <w:r w:rsidRPr="00BF0309">
        <w:rPr>
          <w:rFonts w:ascii="Arial" w:eastAsia="Arial" w:hAnsi="Arial" w:cs="Arial"/>
          <w:color w:val="000000"/>
        </w:rPr>
        <w:t>Sanipes</w:t>
      </w:r>
      <w:proofErr w:type="spellEnd"/>
      <w:r w:rsidRPr="00BF0309">
        <w:rPr>
          <w:rFonts w:ascii="Arial" w:eastAsia="Arial" w:hAnsi="Arial" w:cs="Arial"/>
          <w:color w:val="000000"/>
        </w:rPr>
        <w:t>) y DEVIDA suscribieron un segundo convenio que permitirá se</w:t>
      </w:r>
      <w:r w:rsidR="009F759F" w:rsidRPr="00BF0309">
        <w:rPr>
          <w:rFonts w:ascii="Arial" w:eastAsia="Arial" w:hAnsi="Arial" w:cs="Arial"/>
          <w:color w:val="000000"/>
        </w:rPr>
        <w:t xml:space="preserve"> </w:t>
      </w:r>
      <w:r w:rsidRPr="00BF0309">
        <w:rPr>
          <w:rFonts w:ascii="Arial" w:eastAsia="Arial" w:hAnsi="Arial" w:cs="Arial"/>
          <w:color w:val="000000"/>
        </w:rPr>
        <w:t>habilite</w:t>
      </w:r>
      <w:r w:rsidR="00F649DF" w:rsidRPr="00BF0309">
        <w:rPr>
          <w:rFonts w:ascii="Arial" w:eastAsia="Arial" w:hAnsi="Arial" w:cs="Arial"/>
          <w:color w:val="000000"/>
        </w:rPr>
        <w:t xml:space="preserve"> sanitariamente </w:t>
      </w:r>
      <w:r w:rsidR="0094075E" w:rsidRPr="00BF0309">
        <w:rPr>
          <w:rFonts w:ascii="Arial" w:eastAsia="Arial" w:hAnsi="Arial" w:cs="Arial"/>
          <w:color w:val="000000"/>
        </w:rPr>
        <w:t>375 centros de producción acuícola</w:t>
      </w:r>
      <w:r w:rsidR="007C2C88" w:rsidRPr="00BF0309">
        <w:rPr>
          <w:rFonts w:ascii="Arial" w:eastAsia="Arial" w:hAnsi="Arial" w:cs="Arial"/>
          <w:color w:val="000000"/>
        </w:rPr>
        <w:t xml:space="preserve"> ubicados en el </w:t>
      </w:r>
      <w:r w:rsidRPr="00BF0309">
        <w:rPr>
          <w:rFonts w:ascii="Arial" w:eastAsia="Arial" w:hAnsi="Arial" w:cs="Arial"/>
          <w:color w:val="000000"/>
        </w:rPr>
        <w:t>Valle de los ríos Apurímac, Ene y Mantaro (</w:t>
      </w:r>
      <w:r w:rsidR="007C2C88" w:rsidRPr="00BF0309">
        <w:rPr>
          <w:rFonts w:ascii="Arial" w:eastAsia="Arial" w:hAnsi="Arial" w:cs="Arial"/>
          <w:color w:val="000000"/>
        </w:rPr>
        <w:t>VRAEM</w:t>
      </w:r>
      <w:r w:rsidRPr="00BF0309">
        <w:rPr>
          <w:rFonts w:ascii="Arial" w:eastAsia="Arial" w:hAnsi="Arial" w:cs="Arial"/>
          <w:color w:val="000000"/>
        </w:rPr>
        <w:t>).</w:t>
      </w:r>
    </w:p>
    <w:p w14:paraId="7E53103F" w14:textId="77777777" w:rsidR="00AE14D7" w:rsidRPr="00BF0309" w:rsidRDefault="00AE14D7" w:rsidP="00AE14D7">
      <w:pPr>
        <w:pBdr>
          <w:top w:val="nil"/>
          <w:left w:val="nil"/>
          <w:bottom w:val="nil"/>
          <w:right w:val="nil"/>
          <w:between w:val="nil"/>
        </w:pBdr>
        <w:spacing w:after="0" w:line="240" w:lineRule="auto"/>
        <w:ind w:hanging="2"/>
        <w:jc w:val="both"/>
        <w:rPr>
          <w:rFonts w:ascii="Arial" w:eastAsia="Arial" w:hAnsi="Arial" w:cs="Arial"/>
          <w:color w:val="000000"/>
        </w:rPr>
      </w:pPr>
    </w:p>
    <w:p w14:paraId="0F4CE3A5" w14:textId="32405842" w:rsidR="007C2C88" w:rsidRPr="00BF0309" w:rsidRDefault="00AE14D7" w:rsidP="00AE14D7">
      <w:pPr>
        <w:pBdr>
          <w:top w:val="nil"/>
          <w:left w:val="nil"/>
          <w:bottom w:val="nil"/>
          <w:right w:val="nil"/>
          <w:between w:val="nil"/>
        </w:pBdr>
        <w:spacing w:after="0" w:line="240" w:lineRule="auto"/>
        <w:ind w:hanging="2"/>
        <w:jc w:val="both"/>
        <w:rPr>
          <w:rFonts w:ascii="Arial" w:eastAsia="Arial" w:hAnsi="Arial" w:cs="Arial"/>
          <w:color w:val="000000"/>
        </w:rPr>
      </w:pPr>
      <w:r w:rsidRPr="00BF0309">
        <w:rPr>
          <w:rFonts w:ascii="Arial" w:eastAsia="Arial" w:hAnsi="Arial" w:cs="Arial"/>
          <w:color w:val="000000"/>
        </w:rPr>
        <w:t xml:space="preserve">La firma de esta convenido a cargo de la presidenta ejecutiva de </w:t>
      </w:r>
      <w:proofErr w:type="spellStart"/>
      <w:r w:rsidRPr="00BF0309">
        <w:rPr>
          <w:rFonts w:ascii="Arial" w:eastAsia="Arial" w:hAnsi="Arial" w:cs="Arial"/>
          <w:color w:val="000000"/>
        </w:rPr>
        <w:t>Sanipes</w:t>
      </w:r>
      <w:proofErr w:type="spellEnd"/>
      <w:r w:rsidRPr="00BF0309">
        <w:rPr>
          <w:rFonts w:ascii="Arial" w:eastAsia="Arial" w:hAnsi="Arial" w:cs="Arial"/>
          <w:color w:val="000000"/>
        </w:rPr>
        <w:t>, Mónica Saavedra</w:t>
      </w:r>
      <w:r w:rsidR="00C723E7">
        <w:rPr>
          <w:rFonts w:ascii="Arial" w:eastAsia="Arial" w:hAnsi="Arial" w:cs="Arial"/>
          <w:color w:val="000000"/>
        </w:rPr>
        <w:t>,</w:t>
      </w:r>
      <w:r w:rsidRPr="00BF0309">
        <w:rPr>
          <w:rFonts w:ascii="Arial" w:eastAsia="Arial" w:hAnsi="Arial" w:cs="Arial"/>
          <w:color w:val="000000"/>
        </w:rPr>
        <w:t xml:space="preserve"> y presidente ejecutivo </w:t>
      </w:r>
      <w:r w:rsidR="00C723E7">
        <w:rPr>
          <w:rFonts w:ascii="Arial" w:eastAsia="Arial" w:hAnsi="Arial" w:cs="Arial"/>
          <w:color w:val="000000"/>
        </w:rPr>
        <w:t xml:space="preserve">del Consejo Directivo de </w:t>
      </w:r>
      <w:proofErr w:type="spellStart"/>
      <w:r w:rsidR="00C723E7">
        <w:rPr>
          <w:rFonts w:ascii="Arial" w:eastAsia="Arial" w:hAnsi="Arial" w:cs="Arial"/>
          <w:color w:val="000000"/>
        </w:rPr>
        <w:t>Devida</w:t>
      </w:r>
      <w:proofErr w:type="spellEnd"/>
      <w:r w:rsidRPr="00BF0309">
        <w:rPr>
          <w:rFonts w:ascii="Arial" w:eastAsia="Arial" w:hAnsi="Arial" w:cs="Arial"/>
          <w:color w:val="000000"/>
        </w:rPr>
        <w:t xml:space="preserve"> permitirá </w:t>
      </w:r>
      <w:r w:rsidR="007C2C88" w:rsidRPr="00BF0309">
        <w:rPr>
          <w:rFonts w:ascii="Arial" w:eastAsia="Arial" w:hAnsi="Arial" w:cs="Arial"/>
          <w:color w:val="000000"/>
        </w:rPr>
        <w:t xml:space="preserve">ampliar </w:t>
      </w:r>
      <w:r w:rsidRPr="00BF0309">
        <w:rPr>
          <w:rFonts w:ascii="Arial" w:eastAsia="Arial" w:hAnsi="Arial" w:cs="Arial"/>
          <w:color w:val="000000"/>
        </w:rPr>
        <w:t>la</w:t>
      </w:r>
      <w:r w:rsidR="007C2C88" w:rsidRPr="00BF0309">
        <w:rPr>
          <w:rFonts w:ascii="Arial" w:eastAsia="Arial" w:hAnsi="Arial" w:cs="Arial"/>
          <w:color w:val="000000"/>
        </w:rPr>
        <w:t xml:space="preserve"> comercialización </w:t>
      </w:r>
      <w:r w:rsidRPr="00BF0309">
        <w:rPr>
          <w:rFonts w:ascii="Arial" w:eastAsia="Arial" w:hAnsi="Arial" w:cs="Arial"/>
          <w:color w:val="000000"/>
        </w:rPr>
        <w:t xml:space="preserve">de recursos acuícolas </w:t>
      </w:r>
      <w:r w:rsidR="007C2C88" w:rsidRPr="00BF0309">
        <w:rPr>
          <w:rFonts w:ascii="Arial" w:eastAsia="Arial" w:hAnsi="Arial" w:cs="Arial"/>
          <w:color w:val="000000"/>
        </w:rPr>
        <w:t>en el mercado nacional y la exportación a diversos destinos.</w:t>
      </w:r>
    </w:p>
    <w:p w14:paraId="2B239A2B" w14:textId="6C77C8E1" w:rsidR="004900B7" w:rsidRPr="00BF0309" w:rsidRDefault="004900B7" w:rsidP="00BF0309">
      <w:pPr>
        <w:pStyle w:val="Sinespaciado"/>
        <w:ind w:firstLine="0"/>
        <w:jc w:val="both"/>
        <w:rPr>
          <w:rFonts w:ascii="Arial" w:eastAsia="Arial" w:hAnsi="Arial" w:cs="Arial"/>
          <w:color w:val="000000"/>
        </w:rPr>
      </w:pPr>
    </w:p>
    <w:p w14:paraId="0AE7F963" w14:textId="1AC5433E" w:rsidR="005F30FB" w:rsidRPr="00BF0309" w:rsidRDefault="005F30FB" w:rsidP="009A0638">
      <w:pPr>
        <w:pStyle w:val="Sinespaciado"/>
        <w:jc w:val="both"/>
        <w:rPr>
          <w:rFonts w:ascii="Arial" w:eastAsia="Arial" w:hAnsi="Arial" w:cs="Arial"/>
          <w:color w:val="000000"/>
        </w:rPr>
      </w:pPr>
      <w:r w:rsidRPr="00BF0309">
        <w:rPr>
          <w:rFonts w:ascii="Arial" w:eastAsia="Arial" w:hAnsi="Arial" w:cs="Arial"/>
          <w:color w:val="000000"/>
        </w:rPr>
        <w:t xml:space="preserve">Serán 310 establecimientos en la </w:t>
      </w:r>
      <w:r w:rsidR="002F5E70" w:rsidRPr="00BF0309">
        <w:rPr>
          <w:rFonts w:ascii="Arial" w:eastAsia="Arial" w:hAnsi="Arial" w:cs="Arial"/>
          <w:color w:val="000000"/>
        </w:rPr>
        <w:t>categoría</w:t>
      </w:r>
      <w:r w:rsidRPr="00BF0309">
        <w:rPr>
          <w:rFonts w:ascii="Arial" w:eastAsia="Arial" w:hAnsi="Arial" w:cs="Arial"/>
          <w:color w:val="000000"/>
        </w:rPr>
        <w:t xml:space="preserve"> AREL</w:t>
      </w:r>
      <w:r w:rsidR="00917CF8">
        <w:rPr>
          <w:rFonts w:ascii="Arial" w:eastAsia="Arial" w:hAnsi="Arial" w:cs="Arial"/>
          <w:color w:val="000000"/>
        </w:rPr>
        <w:t xml:space="preserve"> </w:t>
      </w:r>
      <w:r w:rsidR="00E9067A">
        <w:rPr>
          <w:rFonts w:ascii="Arial" w:eastAsia="Arial" w:hAnsi="Arial" w:cs="Arial"/>
          <w:color w:val="000000"/>
        </w:rPr>
        <w:t>(</w:t>
      </w:r>
      <w:r w:rsidR="00E9067A" w:rsidRPr="00917CF8">
        <w:rPr>
          <w:rFonts w:ascii="Arial" w:eastAsia="Arial" w:hAnsi="Arial" w:cs="Arial"/>
          <w:color w:val="000000"/>
        </w:rPr>
        <w:t>Acuicultura</w:t>
      </w:r>
      <w:r w:rsidR="00917CF8" w:rsidRPr="00917CF8">
        <w:rPr>
          <w:rFonts w:ascii="Arial" w:eastAsia="Arial" w:hAnsi="Arial" w:cs="Arial"/>
          <w:color w:val="000000"/>
        </w:rPr>
        <w:t xml:space="preserve"> de Recursos Limitados)</w:t>
      </w:r>
      <w:r w:rsidRPr="00BF0309">
        <w:rPr>
          <w:rFonts w:ascii="Arial" w:eastAsia="Arial" w:hAnsi="Arial" w:cs="Arial"/>
          <w:color w:val="000000"/>
        </w:rPr>
        <w:t xml:space="preserve"> que estarán en la capacidad de implementar mejoras en su proceso gracias al seguimiento y orientaciones por parte de Sanipes, donde mejorará el manejo sanitario y la productividad.</w:t>
      </w:r>
    </w:p>
    <w:p w14:paraId="2AA1B69A" w14:textId="77777777" w:rsidR="004B2E6B" w:rsidRPr="00BF0309" w:rsidRDefault="004B2E6B" w:rsidP="009A0638">
      <w:pPr>
        <w:pStyle w:val="Sinespaciado"/>
        <w:jc w:val="both"/>
        <w:rPr>
          <w:rFonts w:ascii="Arial" w:eastAsia="Arial" w:hAnsi="Arial" w:cs="Arial"/>
          <w:color w:val="000000"/>
        </w:rPr>
      </w:pPr>
    </w:p>
    <w:p w14:paraId="665C0DD0" w14:textId="40ED41D5" w:rsidR="005F30FB" w:rsidRPr="00BF0309" w:rsidRDefault="004B2E6B" w:rsidP="009A0638">
      <w:pPr>
        <w:pStyle w:val="Sinespaciado"/>
        <w:jc w:val="both"/>
        <w:rPr>
          <w:rFonts w:ascii="Arial" w:hAnsi="Arial" w:cs="Arial"/>
          <w:color w:val="000000" w:themeColor="text1"/>
        </w:rPr>
      </w:pPr>
      <w:r w:rsidRPr="00BF0309">
        <w:rPr>
          <w:rFonts w:ascii="Arial" w:hAnsi="Arial" w:cs="Arial"/>
          <w:color w:val="000000" w:themeColor="text1"/>
        </w:rPr>
        <w:t xml:space="preserve">Mientras que, </w:t>
      </w:r>
      <w:r w:rsidR="005F30FB" w:rsidRPr="00BF0309">
        <w:rPr>
          <w:rFonts w:ascii="Arial" w:hAnsi="Arial" w:cs="Arial"/>
          <w:color w:val="000000" w:themeColor="text1"/>
        </w:rPr>
        <w:t xml:space="preserve">65 </w:t>
      </w:r>
      <w:r w:rsidRPr="00BF0309">
        <w:rPr>
          <w:rFonts w:ascii="Arial" w:hAnsi="Arial" w:cs="Arial"/>
          <w:color w:val="000000" w:themeColor="text1"/>
        </w:rPr>
        <w:t>establecimientos</w:t>
      </w:r>
      <w:r w:rsidR="005F30FB" w:rsidRPr="00BF0309">
        <w:rPr>
          <w:rFonts w:ascii="Arial" w:hAnsi="Arial" w:cs="Arial"/>
          <w:color w:val="000000" w:themeColor="text1"/>
        </w:rPr>
        <w:t xml:space="preserve"> en la categoría A</w:t>
      </w:r>
      <w:r w:rsidR="00917CF8">
        <w:rPr>
          <w:rFonts w:ascii="Arial" w:hAnsi="Arial" w:cs="Arial"/>
          <w:color w:val="000000" w:themeColor="text1"/>
        </w:rPr>
        <w:t>MYPE (Acuicultura de Micro y Pequeña Empresa)</w:t>
      </w:r>
      <w:r w:rsidR="005F30FB" w:rsidRPr="00BF0309">
        <w:rPr>
          <w:rFonts w:ascii="Arial" w:hAnsi="Arial" w:cs="Arial"/>
          <w:color w:val="000000" w:themeColor="text1"/>
        </w:rPr>
        <w:t xml:space="preserve"> estarán en la capacidad de implementar mejoras en su proceso</w:t>
      </w:r>
      <w:r w:rsidRPr="00BF0309">
        <w:rPr>
          <w:rFonts w:ascii="Arial" w:hAnsi="Arial" w:cs="Arial"/>
          <w:color w:val="000000" w:themeColor="text1"/>
        </w:rPr>
        <w:t>,</w:t>
      </w:r>
      <w:r w:rsidR="005F30FB" w:rsidRPr="00BF0309">
        <w:rPr>
          <w:rFonts w:ascii="Arial" w:hAnsi="Arial" w:cs="Arial"/>
          <w:color w:val="000000" w:themeColor="text1"/>
        </w:rPr>
        <w:t xml:space="preserve"> </w:t>
      </w:r>
      <w:r w:rsidR="005F30FB" w:rsidRPr="00BF0309">
        <w:rPr>
          <w:rFonts w:ascii="Arial" w:hAnsi="Arial" w:cs="Arial"/>
          <w:color w:val="000000" w:themeColor="text1"/>
        </w:rPr>
        <w:lastRenderedPageBreak/>
        <w:t>permitiéndoles obtener la habilitación sanitaria por parte de Sanipes y de esta manera se garantizará las buenas prácticas acuícolas y la inocuidad de los productos.</w:t>
      </w:r>
    </w:p>
    <w:p w14:paraId="2FE9E546" w14:textId="69F67C05" w:rsidR="005944EE" w:rsidRPr="00BF0309" w:rsidRDefault="005944EE" w:rsidP="002F5E70">
      <w:pPr>
        <w:pStyle w:val="Sinespaciado"/>
        <w:ind w:firstLine="0"/>
        <w:jc w:val="both"/>
        <w:rPr>
          <w:rFonts w:ascii="Arial" w:hAnsi="Arial" w:cs="Arial"/>
          <w:color w:val="000000" w:themeColor="text1"/>
        </w:rPr>
      </w:pPr>
      <w:bookmarkStart w:id="2" w:name="_GoBack"/>
      <w:bookmarkEnd w:id="2"/>
    </w:p>
    <w:p w14:paraId="1CFD1E28" w14:textId="5D2D8CA9" w:rsidR="00DE3E9B" w:rsidRPr="00BF0309" w:rsidRDefault="00DE3E9B" w:rsidP="00DE3E9B">
      <w:pPr>
        <w:pStyle w:val="Sinespaciado"/>
        <w:jc w:val="both"/>
        <w:rPr>
          <w:rFonts w:ascii="Arial" w:hAnsi="Arial" w:cs="Arial"/>
          <w:color w:val="000000" w:themeColor="text1"/>
        </w:rPr>
      </w:pPr>
      <w:r w:rsidRPr="00BF0309">
        <w:rPr>
          <w:rFonts w:ascii="Arial" w:hAnsi="Arial" w:cs="Arial"/>
          <w:color w:val="000000" w:themeColor="text1"/>
        </w:rPr>
        <w:t>Asimismo, este trabajo articulado permitirá seguir integrando a más familias vulnerables a las diversas actividades productivas que maneja DEVIDA, construyendo una vía para transitar de una economía ilícita hacia una economía lícita, con una visión de mediano y largo plazo, desarrollando su capacidad para emprender e innovar, mejorando su economía.</w:t>
      </w:r>
    </w:p>
    <w:p w14:paraId="3BB3DDE8" w14:textId="77777777" w:rsidR="00DE3E9B" w:rsidRPr="00BF0309" w:rsidRDefault="00DE3E9B" w:rsidP="00DE3E9B">
      <w:pPr>
        <w:pStyle w:val="Sinespaciado"/>
        <w:jc w:val="both"/>
        <w:rPr>
          <w:rFonts w:ascii="Arial" w:hAnsi="Arial" w:cs="Arial"/>
          <w:color w:val="000000" w:themeColor="text1"/>
        </w:rPr>
      </w:pPr>
    </w:p>
    <w:p w14:paraId="47FC50E9" w14:textId="4D075F40" w:rsidR="005944EE" w:rsidRPr="00BF0309" w:rsidRDefault="005944EE" w:rsidP="005944EE">
      <w:pPr>
        <w:pStyle w:val="Sinespaciado"/>
        <w:jc w:val="both"/>
        <w:rPr>
          <w:rFonts w:ascii="Arial" w:hAnsi="Arial" w:cs="Arial"/>
          <w:color w:val="000000" w:themeColor="text1"/>
        </w:rPr>
      </w:pPr>
    </w:p>
    <w:sectPr w:rsidR="005944EE" w:rsidRPr="00BF0309">
      <w:headerReference w:type="even" r:id="rId8"/>
      <w:headerReference w:type="default" r:id="rId9"/>
      <w:footerReference w:type="even" r:id="rId10"/>
      <w:footerReference w:type="default" r:id="rId11"/>
      <w:headerReference w:type="first" r:id="rId12"/>
      <w:footerReference w:type="first" r:id="rId13"/>
      <w:pgSz w:w="11906" w:h="16838"/>
      <w:pgMar w:top="1695" w:right="1701" w:bottom="1417" w:left="1701" w:header="567" w:footer="296"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5A6AC2" w16cex:dateUtc="2024-01-23T21:41:00Z"/>
  <w16cex:commentExtensible w16cex:durableId="295A6ADA" w16cex:dateUtc="2024-01-23T21: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6D3E2" w14:textId="77777777" w:rsidR="00154E1A" w:rsidRDefault="00154E1A">
      <w:pPr>
        <w:spacing w:after="0" w:line="240" w:lineRule="auto"/>
      </w:pPr>
      <w:r>
        <w:separator/>
      </w:r>
    </w:p>
  </w:endnote>
  <w:endnote w:type="continuationSeparator" w:id="0">
    <w:p w14:paraId="55C67CCC" w14:textId="77777777" w:rsidR="00154E1A" w:rsidRDefault="00154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Mangal"/>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C7497" w14:textId="77777777" w:rsidR="00276154" w:rsidRDefault="00276154">
    <w:pPr>
      <w:pBdr>
        <w:top w:val="nil"/>
        <w:left w:val="nil"/>
        <w:bottom w:val="nil"/>
        <w:right w:val="nil"/>
        <w:between w:val="nil"/>
      </w:pBdr>
      <w:spacing w:after="0" w:line="240" w:lineRule="auto"/>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6A0EA" w14:textId="77777777" w:rsidR="00276154" w:rsidRDefault="00276154">
    <w:pPr>
      <w:tabs>
        <w:tab w:val="left" w:pos="-284"/>
      </w:tabs>
      <w:spacing w:after="0" w:line="360" w:lineRule="auto"/>
      <w:ind w:right="-568"/>
      <w:jc w:val="both"/>
      <w:rPr>
        <w:sz w:val="14"/>
        <w:szCs w:val="14"/>
      </w:rPr>
    </w:pPr>
  </w:p>
  <w:p w14:paraId="489826DF" w14:textId="26191567" w:rsidR="00276154" w:rsidRDefault="00276154">
    <w:pPr>
      <w:ind w:left="-284"/>
      <w:rPr>
        <w:sz w:val="10"/>
        <w:szCs w:val="10"/>
      </w:rPr>
    </w:pPr>
  </w:p>
  <w:p w14:paraId="663D8F90" w14:textId="77777777" w:rsidR="00276154" w:rsidRDefault="00276154">
    <w:pPr>
      <w:tabs>
        <w:tab w:val="left" w:pos="-284"/>
      </w:tabs>
      <w:spacing w:after="0" w:line="360" w:lineRule="auto"/>
      <w:ind w:right="-568"/>
      <w:jc w:val="both"/>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D699B" w14:textId="77777777" w:rsidR="00276154" w:rsidRDefault="00276154">
    <w:pPr>
      <w:pBdr>
        <w:top w:val="nil"/>
        <w:left w:val="nil"/>
        <w:bottom w:val="nil"/>
        <w:right w:val="nil"/>
        <w:between w:val="nil"/>
      </w:pBdr>
      <w:spacing w:after="0" w:line="240" w:lineRule="auto"/>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AB0C7" w14:textId="77777777" w:rsidR="00154E1A" w:rsidRDefault="00154E1A">
      <w:pPr>
        <w:spacing w:after="0" w:line="240" w:lineRule="auto"/>
      </w:pPr>
      <w:r>
        <w:separator/>
      </w:r>
    </w:p>
  </w:footnote>
  <w:footnote w:type="continuationSeparator" w:id="0">
    <w:p w14:paraId="4B1169BE" w14:textId="77777777" w:rsidR="00154E1A" w:rsidRDefault="00154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8A365" w14:textId="77777777" w:rsidR="00276154" w:rsidRDefault="00276154">
    <w:pPr>
      <w:pBdr>
        <w:top w:val="nil"/>
        <w:left w:val="nil"/>
        <w:bottom w:val="nil"/>
        <w:right w:val="nil"/>
        <w:between w:val="nil"/>
      </w:pBdr>
      <w:spacing w:after="0" w:line="240" w:lineRule="auto"/>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8E5A5" w14:textId="7AF73EFD" w:rsidR="00276154" w:rsidRDefault="004D0F90">
    <w:pPr>
      <w:pBdr>
        <w:top w:val="nil"/>
        <w:left w:val="nil"/>
        <w:bottom w:val="nil"/>
        <w:right w:val="nil"/>
        <w:between w:val="nil"/>
      </w:pBdr>
      <w:spacing w:after="0" w:line="240" w:lineRule="auto"/>
      <w:ind w:hanging="2"/>
      <w:rPr>
        <w:color w:val="000000"/>
      </w:rPr>
    </w:pPr>
    <w:r>
      <w:rPr>
        <w:noProof/>
        <w:lang w:val="es-PE" w:eastAsia="es-PE"/>
      </w:rPr>
      <w:drawing>
        <wp:anchor distT="0" distB="0" distL="114300" distR="114300" simplePos="0" relativeHeight="251658240" behindDoc="0" locked="0" layoutInCell="1" hidden="0" allowOverlap="1" wp14:anchorId="5C49F781" wp14:editId="1CA8E595">
          <wp:simplePos x="0" y="0"/>
          <wp:positionH relativeFrom="column">
            <wp:posOffset>-594701</wp:posOffset>
          </wp:positionH>
          <wp:positionV relativeFrom="paragraph">
            <wp:posOffset>12488</wp:posOffset>
          </wp:positionV>
          <wp:extent cx="2104712" cy="41867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04712" cy="418679"/>
                  </a:xfrm>
                  <a:prstGeom prst="rect">
                    <a:avLst/>
                  </a:prstGeom>
                  <a:ln/>
                </pic:spPr>
              </pic:pic>
            </a:graphicData>
          </a:graphic>
        </wp:anchor>
      </w:drawing>
    </w:r>
  </w:p>
  <w:p w14:paraId="66FEC561" w14:textId="77777777" w:rsidR="00276154" w:rsidRDefault="00276154">
    <w:pPr>
      <w:pBdr>
        <w:top w:val="nil"/>
        <w:left w:val="nil"/>
        <w:bottom w:val="nil"/>
        <w:right w:val="nil"/>
        <w:between w:val="nil"/>
      </w:pBdr>
      <w:spacing w:after="0" w:line="240" w:lineRule="auto"/>
      <w:ind w:hanging="2"/>
      <w:rPr>
        <w:color w:val="000000"/>
      </w:rPr>
    </w:pPr>
  </w:p>
  <w:p w14:paraId="56E6FD4B" w14:textId="77777777" w:rsidR="00276154" w:rsidRDefault="00276154">
    <w:pPr>
      <w:pBdr>
        <w:top w:val="nil"/>
        <w:left w:val="nil"/>
        <w:bottom w:val="nil"/>
        <w:right w:val="nil"/>
        <w:between w:val="nil"/>
      </w:pBdr>
      <w:spacing w:after="0" w:line="240" w:lineRule="auto"/>
      <w:ind w:hanging="2"/>
      <w:rPr>
        <w:color w:val="000000"/>
      </w:rPr>
    </w:pPr>
  </w:p>
  <w:p w14:paraId="76900507" w14:textId="77777777" w:rsidR="00276154" w:rsidRDefault="00276154">
    <w:pPr>
      <w:pBdr>
        <w:top w:val="nil"/>
        <w:left w:val="nil"/>
        <w:bottom w:val="nil"/>
        <w:right w:val="nil"/>
        <w:between w:val="nil"/>
      </w:pBdr>
      <w:spacing w:after="0" w:line="240" w:lineRule="auto"/>
      <w:rPr>
        <w:color w:val="000000"/>
        <w:sz w:val="10"/>
        <w:szCs w:val="10"/>
      </w:rPr>
    </w:pPr>
  </w:p>
  <w:p w14:paraId="0E1DD522" w14:textId="77777777" w:rsidR="00276154" w:rsidRDefault="004D0F90" w:rsidP="00271D1B">
    <w:pPr>
      <w:pBdr>
        <w:top w:val="nil"/>
        <w:left w:val="nil"/>
        <w:bottom w:val="nil"/>
        <w:right w:val="nil"/>
        <w:between w:val="nil"/>
      </w:pBdr>
      <w:spacing w:after="0" w:line="240" w:lineRule="auto"/>
      <w:ind w:left="-426"/>
      <w:jc w:val="center"/>
      <w:rPr>
        <w:rFonts w:ascii="Arial" w:eastAsia="Arial" w:hAnsi="Arial" w:cs="Arial"/>
        <w:color w:val="000000"/>
        <w:sz w:val="14"/>
        <w:szCs w:val="14"/>
      </w:rPr>
    </w:pPr>
    <w:r>
      <w:rPr>
        <w:rFonts w:ascii="Arial" w:eastAsia="Arial" w:hAnsi="Arial" w:cs="Arial"/>
        <w:color w:val="000000"/>
        <w:sz w:val="14"/>
        <w:szCs w:val="14"/>
      </w:rPr>
      <w:t>“Decenio de la Igualdad de Oportunidades para Mujeres y Hombres”</w:t>
    </w:r>
  </w:p>
  <w:p w14:paraId="298628EF" w14:textId="77777777" w:rsidR="00276154" w:rsidRDefault="004D0F90" w:rsidP="00271D1B">
    <w:pPr>
      <w:spacing w:after="0" w:line="240" w:lineRule="auto"/>
      <w:ind w:left="-427" w:firstLine="0"/>
      <w:jc w:val="center"/>
      <w:rPr>
        <w:rFonts w:ascii="Times New Roman" w:eastAsia="Times New Roman" w:hAnsi="Times New Roman" w:cs="Times New Roman"/>
        <w:sz w:val="14"/>
        <w:szCs w:val="14"/>
      </w:rPr>
    </w:pPr>
    <w:r>
      <w:rPr>
        <w:rFonts w:ascii="Arial" w:eastAsia="Arial" w:hAnsi="Arial" w:cs="Arial"/>
        <w:color w:val="202124"/>
        <w:sz w:val="14"/>
        <w:szCs w:val="14"/>
        <w:highlight w:val="white"/>
      </w:rPr>
      <w:t>“</w:t>
    </w:r>
    <w:r>
      <w:rPr>
        <w:rFonts w:ascii="Arial" w:eastAsia="Arial" w:hAnsi="Arial" w:cs="Arial"/>
        <w:color w:val="040C28"/>
        <w:sz w:val="14"/>
        <w:szCs w:val="14"/>
      </w:rPr>
      <w:t>Año del Bicentenario, de la consolidación de nuestra Independencia, y de la conmemoración de las heroicas batallas de Junín y Ayacucho</w:t>
    </w:r>
    <w:r>
      <w:rPr>
        <w:rFonts w:ascii="Arial" w:eastAsia="Arial" w:hAnsi="Arial" w:cs="Arial"/>
        <w:color w:val="202124"/>
        <w:sz w:val="14"/>
        <w:szCs w:val="14"/>
        <w:highlight w:val="white"/>
      </w:rPr>
      <w:t>”</w:t>
    </w:r>
  </w:p>
  <w:p w14:paraId="1ADD196A" w14:textId="77777777" w:rsidR="00276154" w:rsidRDefault="00276154">
    <w:pPr>
      <w:pBdr>
        <w:top w:val="nil"/>
        <w:left w:val="nil"/>
        <w:bottom w:val="nil"/>
        <w:right w:val="nil"/>
        <w:between w:val="nil"/>
      </w:pBdr>
      <w:spacing w:after="0" w:line="240" w:lineRule="auto"/>
      <w:ind w:left="-2" w:firstLine="1"/>
      <w:rPr>
        <w:rFonts w:ascii="Arial" w:eastAsia="Arial" w:hAnsi="Arial" w:cs="Arial"/>
        <w:color w:val="000000"/>
        <w:sz w:val="14"/>
        <w:szCs w:val="14"/>
      </w:rPr>
    </w:pPr>
  </w:p>
  <w:p w14:paraId="2F24C104" w14:textId="77777777" w:rsidR="00276154" w:rsidRDefault="00276154">
    <w:pPr>
      <w:pBdr>
        <w:top w:val="nil"/>
        <w:left w:val="nil"/>
        <w:bottom w:val="nil"/>
        <w:right w:val="nil"/>
        <w:between w:val="nil"/>
      </w:pBdr>
      <w:spacing w:after="0" w:line="240" w:lineRule="auto"/>
      <w:ind w:hanging="2"/>
      <w:jc w:val="center"/>
      <w:rPr>
        <w:rFonts w:ascii="Arial" w:eastAsia="Arial" w:hAnsi="Arial" w:cs="Arial"/>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9F246" w14:textId="77777777" w:rsidR="00276154" w:rsidRDefault="00276154">
    <w:pPr>
      <w:pBdr>
        <w:top w:val="nil"/>
        <w:left w:val="nil"/>
        <w:bottom w:val="nil"/>
        <w:right w:val="nil"/>
        <w:between w:val="nil"/>
      </w:pBdr>
      <w:spacing w:after="0" w:line="240" w:lineRule="auto"/>
      <w:ind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46DD3"/>
    <w:multiLevelType w:val="hybridMultilevel"/>
    <w:tmpl w:val="20BC54B6"/>
    <w:lvl w:ilvl="0" w:tplc="35E020F6">
      <w:start w:val="1"/>
      <w:numFmt w:val="decimal"/>
      <w:lvlText w:val="%1."/>
      <w:lvlJc w:val="left"/>
      <w:pPr>
        <w:ind w:left="789" w:hanging="360"/>
        <w:jc w:val="left"/>
      </w:pPr>
      <w:rPr>
        <w:rFonts w:hint="default"/>
        <w:w w:val="100"/>
        <w:lang w:val="es-ES" w:eastAsia="en-US" w:bidi="ar-SA"/>
      </w:rPr>
    </w:lvl>
    <w:lvl w:ilvl="1" w:tplc="DDC09C7C">
      <w:numFmt w:val="bullet"/>
      <w:lvlText w:val="•"/>
      <w:lvlJc w:val="left"/>
      <w:pPr>
        <w:ind w:left="1146" w:hanging="360"/>
      </w:pPr>
      <w:rPr>
        <w:rFonts w:hint="default"/>
        <w:lang w:val="es-ES" w:eastAsia="en-US" w:bidi="ar-SA"/>
      </w:rPr>
    </w:lvl>
    <w:lvl w:ilvl="2" w:tplc="BE7AD298">
      <w:numFmt w:val="bullet"/>
      <w:lvlText w:val="•"/>
      <w:lvlJc w:val="left"/>
      <w:pPr>
        <w:ind w:left="1513" w:hanging="360"/>
      </w:pPr>
      <w:rPr>
        <w:rFonts w:hint="default"/>
        <w:lang w:val="es-ES" w:eastAsia="en-US" w:bidi="ar-SA"/>
      </w:rPr>
    </w:lvl>
    <w:lvl w:ilvl="3" w:tplc="BBB23652">
      <w:numFmt w:val="bullet"/>
      <w:lvlText w:val="•"/>
      <w:lvlJc w:val="left"/>
      <w:pPr>
        <w:ind w:left="1880" w:hanging="360"/>
      </w:pPr>
      <w:rPr>
        <w:rFonts w:hint="default"/>
        <w:lang w:val="es-ES" w:eastAsia="en-US" w:bidi="ar-SA"/>
      </w:rPr>
    </w:lvl>
    <w:lvl w:ilvl="4" w:tplc="51A45FF2">
      <w:numFmt w:val="bullet"/>
      <w:lvlText w:val="•"/>
      <w:lvlJc w:val="left"/>
      <w:pPr>
        <w:ind w:left="2246" w:hanging="360"/>
      </w:pPr>
      <w:rPr>
        <w:rFonts w:hint="default"/>
        <w:lang w:val="es-ES" w:eastAsia="en-US" w:bidi="ar-SA"/>
      </w:rPr>
    </w:lvl>
    <w:lvl w:ilvl="5" w:tplc="586CA814">
      <w:numFmt w:val="bullet"/>
      <w:lvlText w:val="•"/>
      <w:lvlJc w:val="left"/>
      <w:pPr>
        <w:ind w:left="2613" w:hanging="360"/>
      </w:pPr>
      <w:rPr>
        <w:rFonts w:hint="default"/>
        <w:lang w:val="es-ES" w:eastAsia="en-US" w:bidi="ar-SA"/>
      </w:rPr>
    </w:lvl>
    <w:lvl w:ilvl="6" w:tplc="8CDC5E98">
      <w:numFmt w:val="bullet"/>
      <w:lvlText w:val="•"/>
      <w:lvlJc w:val="left"/>
      <w:pPr>
        <w:ind w:left="2980" w:hanging="360"/>
      </w:pPr>
      <w:rPr>
        <w:rFonts w:hint="default"/>
        <w:lang w:val="es-ES" w:eastAsia="en-US" w:bidi="ar-SA"/>
      </w:rPr>
    </w:lvl>
    <w:lvl w:ilvl="7" w:tplc="59A227A0">
      <w:numFmt w:val="bullet"/>
      <w:lvlText w:val="•"/>
      <w:lvlJc w:val="left"/>
      <w:pPr>
        <w:ind w:left="3346" w:hanging="360"/>
      </w:pPr>
      <w:rPr>
        <w:rFonts w:hint="default"/>
        <w:lang w:val="es-ES" w:eastAsia="en-US" w:bidi="ar-SA"/>
      </w:rPr>
    </w:lvl>
    <w:lvl w:ilvl="8" w:tplc="737A9FC2">
      <w:numFmt w:val="bullet"/>
      <w:lvlText w:val="•"/>
      <w:lvlJc w:val="left"/>
      <w:pPr>
        <w:ind w:left="3713" w:hanging="360"/>
      </w:pPr>
      <w:rPr>
        <w:rFonts w:hint="default"/>
        <w:lang w:val="es-ES" w:eastAsia="en-US" w:bidi="ar-SA"/>
      </w:rPr>
    </w:lvl>
  </w:abstractNum>
  <w:abstractNum w:abstractNumId="1" w15:restartNumberingAfterBreak="0">
    <w:nsid w:val="3DF21FBD"/>
    <w:multiLevelType w:val="multilevel"/>
    <w:tmpl w:val="AC420A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D23F84"/>
    <w:multiLevelType w:val="hybridMultilevel"/>
    <w:tmpl w:val="BE38E934"/>
    <w:lvl w:ilvl="0" w:tplc="F306C7D2">
      <w:numFmt w:val="bullet"/>
      <w:lvlText w:val=""/>
      <w:lvlJc w:val="left"/>
      <w:pPr>
        <w:ind w:left="982" w:hanging="360"/>
      </w:pPr>
      <w:rPr>
        <w:rFonts w:ascii="Symbol" w:eastAsia="Symbol" w:hAnsi="Symbol" w:cs="Symbol" w:hint="default"/>
        <w:w w:val="99"/>
        <w:sz w:val="20"/>
        <w:szCs w:val="20"/>
        <w:lang w:val="es-ES" w:eastAsia="en-US" w:bidi="ar-SA"/>
      </w:rPr>
    </w:lvl>
    <w:lvl w:ilvl="1" w:tplc="35D0D612">
      <w:numFmt w:val="bullet"/>
      <w:lvlText w:val="•"/>
      <w:lvlJc w:val="left"/>
      <w:pPr>
        <w:ind w:left="1828" w:hanging="360"/>
      </w:pPr>
      <w:rPr>
        <w:rFonts w:hint="default"/>
        <w:lang w:val="es-ES" w:eastAsia="en-US" w:bidi="ar-SA"/>
      </w:rPr>
    </w:lvl>
    <w:lvl w:ilvl="2" w:tplc="0EDEBE50">
      <w:numFmt w:val="bullet"/>
      <w:lvlText w:val="•"/>
      <w:lvlJc w:val="left"/>
      <w:pPr>
        <w:ind w:left="2676" w:hanging="360"/>
      </w:pPr>
      <w:rPr>
        <w:rFonts w:hint="default"/>
        <w:lang w:val="es-ES" w:eastAsia="en-US" w:bidi="ar-SA"/>
      </w:rPr>
    </w:lvl>
    <w:lvl w:ilvl="3" w:tplc="B2BA02B0">
      <w:numFmt w:val="bullet"/>
      <w:lvlText w:val="•"/>
      <w:lvlJc w:val="left"/>
      <w:pPr>
        <w:ind w:left="3524" w:hanging="360"/>
      </w:pPr>
      <w:rPr>
        <w:rFonts w:hint="default"/>
        <w:lang w:val="es-ES" w:eastAsia="en-US" w:bidi="ar-SA"/>
      </w:rPr>
    </w:lvl>
    <w:lvl w:ilvl="4" w:tplc="62B09806">
      <w:numFmt w:val="bullet"/>
      <w:lvlText w:val="•"/>
      <w:lvlJc w:val="left"/>
      <w:pPr>
        <w:ind w:left="4372" w:hanging="360"/>
      </w:pPr>
      <w:rPr>
        <w:rFonts w:hint="default"/>
        <w:lang w:val="es-ES" w:eastAsia="en-US" w:bidi="ar-SA"/>
      </w:rPr>
    </w:lvl>
    <w:lvl w:ilvl="5" w:tplc="89D06FFE">
      <w:numFmt w:val="bullet"/>
      <w:lvlText w:val="•"/>
      <w:lvlJc w:val="left"/>
      <w:pPr>
        <w:ind w:left="5220" w:hanging="360"/>
      </w:pPr>
      <w:rPr>
        <w:rFonts w:hint="default"/>
        <w:lang w:val="es-ES" w:eastAsia="en-US" w:bidi="ar-SA"/>
      </w:rPr>
    </w:lvl>
    <w:lvl w:ilvl="6" w:tplc="DCEE54D0">
      <w:numFmt w:val="bullet"/>
      <w:lvlText w:val="•"/>
      <w:lvlJc w:val="left"/>
      <w:pPr>
        <w:ind w:left="6068" w:hanging="360"/>
      </w:pPr>
      <w:rPr>
        <w:rFonts w:hint="default"/>
        <w:lang w:val="es-ES" w:eastAsia="en-US" w:bidi="ar-SA"/>
      </w:rPr>
    </w:lvl>
    <w:lvl w:ilvl="7" w:tplc="2820A742">
      <w:numFmt w:val="bullet"/>
      <w:lvlText w:val="•"/>
      <w:lvlJc w:val="left"/>
      <w:pPr>
        <w:ind w:left="6916" w:hanging="360"/>
      </w:pPr>
      <w:rPr>
        <w:rFonts w:hint="default"/>
        <w:lang w:val="es-ES" w:eastAsia="en-US" w:bidi="ar-SA"/>
      </w:rPr>
    </w:lvl>
    <w:lvl w:ilvl="8" w:tplc="30F6D3E8">
      <w:numFmt w:val="bullet"/>
      <w:lvlText w:val="•"/>
      <w:lvlJc w:val="left"/>
      <w:pPr>
        <w:ind w:left="7764" w:hanging="360"/>
      </w:pPr>
      <w:rPr>
        <w:rFonts w:hint="default"/>
        <w:lang w:val="es-ES" w:eastAsia="en-US" w:bidi="ar-SA"/>
      </w:rPr>
    </w:lvl>
  </w:abstractNum>
  <w:abstractNum w:abstractNumId="3" w15:restartNumberingAfterBreak="0">
    <w:nsid w:val="4324752D"/>
    <w:multiLevelType w:val="hybridMultilevel"/>
    <w:tmpl w:val="0FE63092"/>
    <w:lvl w:ilvl="0" w:tplc="280A0001">
      <w:start w:val="1"/>
      <w:numFmt w:val="bullet"/>
      <w:lvlText w:val=""/>
      <w:lvlJc w:val="left"/>
      <w:pPr>
        <w:ind w:left="718" w:hanging="360"/>
      </w:pPr>
      <w:rPr>
        <w:rFonts w:ascii="Symbol" w:hAnsi="Symbol" w:hint="default"/>
      </w:rPr>
    </w:lvl>
    <w:lvl w:ilvl="1" w:tplc="040A0003" w:tentative="1">
      <w:start w:val="1"/>
      <w:numFmt w:val="bullet"/>
      <w:lvlText w:val="o"/>
      <w:lvlJc w:val="left"/>
      <w:pPr>
        <w:ind w:left="1438" w:hanging="360"/>
      </w:pPr>
      <w:rPr>
        <w:rFonts w:ascii="Courier New" w:hAnsi="Courier New" w:cs="Courier New" w:hint="default"/>
      </w:rPr>
    </w:lvl>
    <w:lvl w:ilvl="2" w:tplc="040A0005" w:tentative="1">
      <w:start w:val="1"/>
      <w:numFmt w:val="bullet"/>
      <w:lvlText w:val=""/>
      <w:lvlJc w:val="left"/>
      <w:pPr>
        <w:ind w:left="2158" w:hanging="360"/>
      </w:pPr>
      <w:rPr>
        <w:rFonts w:ascii="Wingdings" w:hAnsi="Wingdings" w:hint="default"/>
      </w:rPr>
    </w:lvl>
    <w:lvl w:ilvl="3" w:tplc="040A0001" w:tentative="1">
      <w:start w:val="1"/>
      <w:numFmt w:val="bullet"/>
      <w:lvlText w:val=""/>
      <w:lvlJc w:val="left"/>
      <w:pPr>
        <w:ind w:left="2878" w:hanging="360"/>
      </w:pPr>
      <w:rPr>
        <w:rFonts w:ascii="Symbol" w:hAnsi="Symbol" w:hint="default"/>
      </w:rPr>
    </w:lvl>
    <w:lvl w:ilvl="4" w:tplc="040A0003" w:tentative="1">
      <w:start w:val="1"/>
      <w:numFmt w:val="bullet"/>
      <w:lvlText w:val="o"/>
      <w:lvlJc w:val="left"/>
      <w:pPr>
        <w:ind w:left="3598" w:hanging="360"/>
      </w:pPr>
      <w:rPr>
        <w:rFonts w:ascii="Courier New" w:hAnsi="Courier New" w:cs="Courier New" w:hint="default"/>
      </w:rPr>
    </w:lvl>
    <w:lvl w:ilvl="5" w:tplc="040A0005" w:tentative="1">
      <w:start w:val="1"/>
      <w:numFmt w:val="bullet"/>
      <w:lvlText w:val=""/>
      <w:lvlJc w:val="left"/>
      <w:pPr>
        <w:ind w:left="4318" w:hanging="360"/>
      </w:pPr>
      <w:rPr>
        <w:rFonts w:ascii="Wingdings" w:hAnsi="Wingdings" w:hint="default"/>
      </w:rPr>
    </w:lvl>
    <w:lvl w:ilvl="6" w:tplc="040A0001" w:tentative="1">
      <w:start w:val="1"/>
      <w:numFmt w:val="bullet"/>
      <w:lvlText w:val=""/>
      <w:lvlJc w:val="left"/>
      <w:pPr>
        <w:ind w:left="5038" w:hanging="360"/>
      </w:pPr>
      <w:rPr>
        <w:rFonts w:ascii="Symbol" w:hAnsi="Symbol" w:hint="default"/>
      </w:rPr>
    </w:lvl>
    <w:lvl w:ilvl="7" w:tplc="040A0003" w:tentative="1">
      <w:start w:val="1"/>
      <w:numFmt w:val="bullet"/>
      <w:lvlText w:val="o"/>
      <w:lvlJc w:val="left"/>
      <w:pPr>
        <w:ind w:left="5758" w:hanging="360"/>
      </w:pPr>
      <w:rPr>
        <w:rFonts w:ascii="Courier New" w:hAnsi="Courier New" w:cs="Courier New" w:hint="default"/>
      </w:rPr>
    </w:lvl>
    <w:lvl w:ilvl="8" w:tplc="040A0005" w:tentative="1">
      <w:start w:val="1"/>
      <w:numFmt w:val="bullet"/>
      <w:lvlText w:val=""/>
      <w:lvlJc w:val="left"/>
      <w:pPr>
        <w:ind w:left="6478" w:hanging="360"/>
      </w:pPr>
      <w:rPr>
        <w:rFonts w:ascii="Wingdings" w:hAnsi="Wingdings" w:hint="default"/>
      </w:rPr>
    </w:lvl>
  </w:abstractNum>
  <w:abstractNum w:abstractNumId="4" w15:restartNumberingAfterBreak="0">
    <w:nsid w:val="4DA62DAA"/>
    <w:multiLevelType w:val="hybridMultilevel"/>
    <w:tmpl w:val="2D16076C"/>
    <w:lvl w:ilvl="0" w:tplc="280A000B">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50BB6440"/>
    <w:multiLevelType w:val="hybridMultilevel"/>
    <w:tmpl w:val="4EF0DC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154"/>
    <w:rsid w:val="00004DDE"/>
    <w:rsid w:val="00015014"/>
    <w:rsid w:val="00032B4C"/>
    <w:rsid w:val="00036FEE"/>
    <w:rsid w:val="000A2B99"/>
    <w:rsid w:val="000F198F"/>
    <w:rsid w:val="001108DE"/>
    <w:rsid w:val="0012480A"/>
    <w:rsid w:val="001361C2"/>
    <w:rsid w:val="001365D6"/>
    <w:rsid w:val="00154E1A"/>
    <w:rsid w:val="0016476A"/>
    <w:rsid w:val="001710B6"/>
    <w:rsid w:val="00181601"/>
    <w:rsid w:val="001B5E5C"/>
    <w:rsid w:val="001C6AF2"/>
    <w:rsid w:val="001D75F2"/>
    <w:rsid w:val="001E0CD8"/>
    <w:rsid w:val="002039AA"/>
    <w:rsid w:val="002544B4"/>
    <w:rsid w:val="00271D1B"/>
    <w:rsid w:val="00276154"/>
    <w:rsid w:val="002B423E"/>
    <w:rsid w:val="002F5E70"/>
    <w:rsid w:val="003053F5"/>
    <w:rsid w:val="00315D43"/>
    <w:rsid w:val="00340AE7"/>
    <w:rsid w:val="003F23AF"/>
    <w:rsid w:val="00401579"/>
    <w:rsid w:val="00420325"/>
    <w:rsid w:val="00423E0F"/>
    <w:rsid w:val="00424569"/>
    <w:rsid w:val="00426D67"/>
    <w:rsid w:val="00444604"/>
    <w:rsid w:val="00456AF9"/>
    <w:rsid w:val="00471EEA"/>
    <w:rsid w:val="004900B7"/>
    <w:rsid w:val="004B2E6B"/>
    <w:rsid w:val="004D0F90"/>
    <w:rsid w:val="00576A82"/>
    <w:rsid w:val="005944EE"/>
    <w:rsid w:val="005B3E08"/>
    <w:rsid w:val="005C5AE2"/>
    <w:rsid w:val="005F30FB"/>
    <w:rsid w:val="005F430F"/>
    <w:rsid w:val="005F5973"/>
    <w:rsid w:val="00641019"/>
    <w:rsid w:val="0066637F"/>
    <w:rsid w:val="006A3758"/>
    <w:rsid w:val="0070047B"/>
    <w:rsid w:val="00737390"/>
    <w:rsid w:val="00763524"/>
    <w:rsid w:val="0078694C"/>
    <w:rsid w:val="007A71F7"/>
    <w:rsid w:val="007C2B2E"/>
    <w:rsid w:val="007C2C88"/>
    <w:rsid w:val="007D2D02"/>
    <w:rsid w:val="007E0EC3"/>
    <w:rsid w:val="007F0EEA"/>
    <w:rsid w:val="00804DCD"/>
    <w:rsid w:val="008103FA"/>
    <w:rsid w:val="00836BAB"/>
    <w:rsid w:val="00892302"/>
    <w:rsid w:val="008C23C1"/>
    <w:rsid w:val="00906677"/>
    <w:rsid w:val="00917CF8"/>
    <w:rsid w:val="009272CA"/>
    <w:rsid w:val="00934979"/>
    <w:rsid w:val="0094075E"/>
    <w:rsid w:val="00965A21"/>
    <w:rsid w:val="009A0638"/>
    <w:rsid w:val="009A4EE1"/>
    <w:rsid w:val="009B1685"/>
    <w:rsid w:val="009C0B91"/>
    <w:rsid w:val="009F759F"/>
    <w:rsid w:val="00A010A0"/>
    <w:rsid w:val="00A05E94"/>
    <w:rsid w:val="00A20CAF"/>
    <w:rsid w:val="00A64E98"/>
    <w:rsid w:val="00A77C65"/>
    <w:rsid w:val="00A87D83"/>
    <w:rsid w:val="00AC1612"/>
    <w:rsid w:val="00AE14D7"/>
    <w:rsid w:val="00AF0B0C"/>
    <w:rsid w:val="00AF158A"/>
    <w:rsid w:val="00AF5FFA"/>
    <w:rsid w:val="00B70F17"/>
    <w:rsid w:val="00B84684"/>
    <w:rsid w:val="00B91F3C"/>
    <w:rsid w:val="00BF0309"/>
    <w:rsid w:val="00C00F1C"/>
    <w:rsid w:val="00C156E2"/>
    <w:rsid w:val="00C61A25"/>
    <w:rsid w:val="00C723E7"/>
    <w:rsid w:val="00C77229"/>
    <w:rsid w:val="00CB34A1"/>
    <w:rsid w:val="00CE4D05"/>
    <w:rsid w:val="00D113EB"/>
    <w:rsid w:val="00D138DA"/>
    <w:rsid w:val="00D34930"/>
    <w:rsid w:val="00D606C6"/>
    <w:rsid w:val="00D84764"/>
    <w:rsid w:val="00DA7395"/>
    <w:rsid w:val="00DB3A49"/>
    <w:rsid w:val="00DD1713"/>
    <w:rsid w:val="00DE3E9B"/>
    <w:rsid w:val="00E21C6E"/>
    <w:rsid w:val="00E9067A"/>
    <w:rsid w:val="00E94484"/>
    <w:rsid w:val="00EA614E"/>
    <w:rsid w:val="00EB0E7F"/>
    <w:rsid w:val="00EB68D5"/>
    <w:rsid w:val="00ED246E"/>
    <w:rsid w:val="00ED6806"/>
    <w:rsid w:val="00F438BE"/>
    <w:rsid w:val="00F477C3"/>
    <w:rsid w:val="00F649DF"/>
    <w:rsid w:val="00F6609D"/>
    <w:rsid w:val="00F87C46"/>
    <w:rsid w:val="00FB469B"/>
    <w:rsid w:val="00FD1351"/>
    <w:rsid w:val="00FE0EF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C26EA"/>
  <w15:docId w15:val="{B8ED8D64-7977-4349-ABE3-A578E7CF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ES_tradnl" w:bidi="ar-SA"/>
      </w:rPr>
    </w:rPrDefault>
    <w:pPrDefault>
      <w:pPr>
        <w:spacing w:after="160" w:line="259"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aliases w:val="Fundamentacion,Lista 123,Viñeta normal,NIVEL ONE,Numeracion iniciativas,ASPECTOS GENERALES,Cuadro 2-1,Párrafo de lista2,Footnote,List Paragraph1,Numeración,Number List 1,List Paragraph-Thesis,N°,ESTILO2,Ha,Párrafo de lista1,Tit2_mmv"/>
    <w:basedOn w:val="Normal"/>
    <w:link w:val="PrrafodelistaCar"/>
    <w:uiPriority w:val="1"/>
    <w:qFormat/>
    <w:rsid w:val="001E0CD8"/>
    <w:pPr>
      <w:widowControl w:val="0"/>
      <w:autoSpaceDE w:val="0"/>
      <w:autoSpaceDN w:val="0"/>
      <w:spacing w:after="0" w:line="240" w:lineRule="auto"/>
      <w:ind w:left="981" w:right="366" w:hanging="360"/>
      <w:jc w:val="both"/>
    </w:pPr>
    <w:rPr>
      <w:rFonts w:ascii="Arial MT" w:eastAsia="Arial MT" w:hAnsi="Arial MT" w:cs="Arial MT"/>
      <w:lang w:val="es-ES" w:eastAsia="en-US"/>
    </w:rPr>
  </w:style>
  <w:style w:type="paragraph" w:customStyle="1" w:styleId="TableParagraph">
    <w:name w:val="Table Paragraph"/>
    <w:basedOn w:val="Normal"/>
    <w:uiPriority w:val="1"/>
    <w:qFormat/>
    <w:rsid w:val="00456AF9"/>
    <w:pPr>
      <w:widowControl w:val="0"/>
      <w:autoSpaceDE w:val="0"/>
      <w:autoSpaceDN w:val="0"/>
      <w:spacing w:after="0" w:line="240" w:lineRule="auto"/>
      <w:ind w:left="789" w:hanging="361"/>
    </w:pPr>
    <w:rPr>
      <w:rFonts w:ascii="Arial MT" w:eastAsia="Arial MT" w:hAnsi="Arial MT" w:cs="Arial MT"/>
      <w:lang w:val="es-ES" w:eastAsia="en-US"/>
    </w:rPr>
  </w:style>
  <w:style w:type="paragraph" w:styleId="Sinespaciado">
    <w:name w:val="No Spacing"/>
    <w:uiPriority w:val="1"/>
    <w:qFormat/>
    <w:rsid w:val="00C77229"/>
    <w:pPr>
      <w:spacing w:after="0" w:line="240" w:lineRule="auto"/>
    </w:pPr>
  </w:style>
  <w:style w:type="character" w:styleId="Refdecomentario">
    <w:name w:val="annotation reference"/>
    <w:basedOn w:val="Fuentedeprrafopredeter"/>
    <w:uiPriority w:val="99"/>
    <w:semiHidden/>
    <w:unhideWhenUsed/>
    <w:rsid w:val="00B70F17"/>
    <w:rPr>
      <w:sz w:val="16"/>
      <w:szCs w:val="16"/>
    </w:rPr>
  </w:style>
  <w:style w:type="paragraph" w:styleId="Textocomentario">
    <w:name w:val="annotation text"/>
    <w:basedOn w:val="Normal"/>
    <w:link w:val="TextocomentarioCar"/>
    <w:uiPriority w:val="99"/>
    <w:semiHidden/>
    <w:unhideWhenUsed/>
    <w:rsid w:val="00B70F1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70F17"/>
    <w:rPr>
      <w:sz w:val="20"/>
      <w:szCs w:val="20"/>
    </w:rPr>
  </w:style>
  <w:style w:type="paragraph" w:styleId="Asuntodelcomentario">
    <w:name w:val="annotation subject"/>
    <w:basedOn w:val="Textocomentario"/>
    <w:next w:val="Textocomentario"/>
    <w:link w:val="AsuntodelcomentarioCar"/>
    <w:uiPriority w:val="99"/>
    <w:semiHidden/>
    <w:unhideWhenUsed/>
    <w:rsid w:val="00B70F17"/>
    <w:rPr>
      <w:b/>
      <w:bCs/>
    </w:rPr>
  </w:style>
  <w:style w:type="character" w:customStyle="1" w:styleId="AsuntodelcomentarioCar">
    <w:name w:val="Asunto del comentario Car"/>
    <w:basedOn w:val="TextocomentarioCar"/>
    <w:link w:val="Asuntodelcomentario"/>
    <w:uiPriority w:val="99"/>
    <w:semiHidden/>
    <w:rsid w:val="00B70F17"/>
    <w:rPr>
      <w:b/>
      <w:bCs/>
      <w:sz w:val="20"/>
      <w:szCs w:val="20"/>
    </w:rPr>
  </w:style>
  <w:style w:type="paragraph" w:customStyle="1" w:styleId="Default">
    <w:name w:val="Default"/>
    <w:rsid w:val="00340AE7"/>
    <w:pPr>
      <w:autoSpaceDE w:val="0"/>
      <w:autoSpaceDN w:val="0"/>
      <w:adjustRightInd w:val="0"/>
      <w:spacing w:after="0" w:line="240" w:lineRule="auto"/>
      <w:ind w:firstLine="0"/>
    </w:pPr>
    <w:rPr>
      <w:rFonts w:ascii="Times New Roman" w:eastAsiaTheme="minorHAnsi" w:hAnsi="Times New Roman" w:cs="Times New Roman"/>
      <w:color w:val="000000"/>
      <w:sz w:val="24"/>
      <w:szCs w:val="24"/>
      <w:lang w:val="es-PE" w:eastAsia="en-US"/>
    </w:rPr>
  </w:style>
  <w:style w:type="paragraph" w:styleId="Textodeglobo">
    <w:name w:val="Balloon Text"/>
    <w:basedOn w:val="Normal"/>
    <w:link w:val="TextodegloboCar"/>
    <w:uiPriority w:val="99"/>
    <w:semiHidden/>
    <w:unhideWhenUsed/>
    <w:rsid w:val="00015014"/>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015014"/>
    <w:rPr>
      <w:rFonts w:ascii="Times New Roman" w:hAnsi="Times New Roman" w:cs="Times New Roman"/>
      <w:sz w:val="18"/>
      <w:szCs w:val="18"/>
    </w:rPr>
  </w:style>
  <w:style w:type="character" w:customStyle="1" w:styleId="PrrafodelistaCar">
    <w:name w:val="Párrafo de lista Car"/>
    <w:aliases w:val="Fundamentacion Car,Lista 123 Car,Viñeta normal Car,NIVEL ONE Car,Numeracion iniciativas Car,ASPECTOS GENERALES Car,Cuadro 2-1 Car,Párrafo de lista2 Car,Footnote Car,List Paragraph1 Car,Numeración Car,Number List 1 Car,N° Car,Ha Car"/>
    <w:link w:val="Prrafodelista"/>
    <w:uiPriority w:val="1"/>
    <w:qFormat/>
    <w:locked/>
    <w:rsid w:val="005F30FB"/>
    <w:rPr>
      <w:rFonts w:ascii="Arial MT" w:eastAsia="Arial MT" w:hAnsi="Arial MT" w:cs="Arial MT"/>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788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6hgsFrStsz+QUwc4euGZPAWHtQ==">CgMxLjAyCGguZ2pkZ3hzMgloLjMwajB6bGwyCWguMWZvYjl0ZTgAciExQ1NKbDMzWjFtVGlMbEx6Y01pRndSMnk0LWc3SlVDZ0g=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508</Words>
  <Characters>2797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Yojana Caterine Huarcaya Pantoja - O/S</cp:lastModifiedBy>
  <cp:revision>9</cp:revision>
  <cp:lastPrinted>2024-02-05T15:29:00Z</cp:lastPrinted>
  <dcterms:created xsi:type="dcterms:W3CDTF">2024-03-19T22:50:00Z</dcterms:created>
  <dcterms:modified xsi:type="dcterms:W3CDTF">2024-03-20T14:39:00Z</dcterms:modified>
</cp:coreProperties>
</file>