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D824" w14:textId="7BB64A2C" w:rsidR="0048463B" w:rsidRPr="008D1D1B" w:rsidRDefault="00675C43" w:rsidP="008D1D1B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bookmarkStart w:id="0" w:name="_GoBack"/>
      <w:r w:rsidRPr="00675C43">
        <w:rPr>
          <w:rFonts w:ascii="Arial" w:hAnsi="Arial" w:cs="Arial"/>
          <w:b/>
          <w:sz w:val="24"/>
          <w:szCs w:val="24"/>
          <w:u w:val="single"/>
          <w:lang w:val="es-MX"/>
        </w:rPr>
        <w:t>NOTA DE PRENSA</w:t>
      </w:r>
    </w:p>
    <w:p w14:paraId="25914526" w14:textId="37148E62" w:rsidR="00675C43" w:rsidRPr="0048463B" w:rsidRDefault="00675C43" w:rsidP="0048463B">
      <w:pPr>
        <w:jc w:val="center"/>
        <w:rPr>
          <w:rFonts w:ascii="Arial" w:hAnsi="Arial" w:cs="Arial"/>
          <w:b/>
          <w:sz w:val="27"/>
          <w:szCs w:val="27"/>
          <w:lang w:val="es-MX"/>
        </w:rPr>
      </w:pPr>
      <w:r w:rsidRPr="00A40FCB">
        <w:rPr>
          <w:rFonts w:ascii="Arial" w:hAnsi="Arial" w:cs="Arial"/>
          <w:b/>
          <w:sz w:val="27"/>
          <w:szCs w:val="27"/>
          <w:lang w:val="es-MX"/>
        </w:rPr>
        <w:t xml:space="preserve">PRODUCE: </w:t>
      </w:r>
      <w:r w:rsidR="008F4850">
        <w:rPr>
          <w:rFonts w:ascii="Arial" w:hAnsi="Arial" w:cs="Arial"/>
          <w:b/>
          <w:sz w:val="27"/>
          <w:szCs w:val="27"/>
          <w:lang w:val="es-MX"/>
        </w:rPr>
        <w:t>H</w:t>
      </w:r>
      <w:r w:rsidR="0048463B">
        <w:rPr>
          <w:rFonts w:ascii="Arial" w:hAnsi="Arial" w:cs="Arial"/>
          <w:b/>
          <w:sz w:val="27"/>
          <w:szCs w:val="27"/>
          <w:lang w:val="es-MX"/>
        </w:rPr>
        <w:t>oy inicia la p</w:t>
      </w:r>
      <w:r w:rsidR="00A40FCB" w:rsidRPr="00A40FCB">
        <w:rPr>
          <w:rFonts w:ascii="Arial" w:hAnsi="Arial" w:cs="Arial"/>
          <w:b/>
          <w:sz w:val="27"/>
          <w:szCs w:val="27"/>
          <w:lang w:val="es-MX"/>
        </w:rPr>
        <w:t>rimera temporada de pesca de anchoveta</w:t>
      </w:r>
      <w:r w:rsidRPr="00A40FCB">
        <w:rPr>
          <w:rFonts w:ascii="Arial" w:hAnsi="Arial" w:cs="Arial"/>
          <w:b/>
          <w:sz w:val="27"/>
          <w:szCs w:val="27"/>
          <w:lang w:val="es-MX"/>
        </w:rPr>
        <w:t xml:space="preserve"> </w:t>
      </w:r>
      <w:r w:rsidR="0048463B">
        <w:rPr>
          <w:rFonts w:ascii="Arial" w:hAnsi="Arial" w:cs="Arial"/>
          <w:b/>
          <w:sz w:val="27"/>
          <w:szCs w:val="27"/>
          <w:lang w:val="es-MX"/>
        </w:rPr>
        <w:t xml:space="preserve">en la zona </w:t>
      </w:r>
      <w:r w:rsidR="006B0C54">
        <w:rPr>
          <w:rFonts w:ascii="Arial" w:hAnsi="Arial" w:cs="Arial"/>
          <w:b/>
          <w:sz w:val="27"/>
          <w:szCs w:val="27"/>
          <w:lang w:val="es-MX"/>
        </w:rPr>
        <w:t>norte</w:t>
      </w:r>
      <w:r w:rsidR="00F77182">
        <w:rPr>
          <w:rFonts w:ascii="Arial" w:hAnsi="Arial" w:cs="Arial"/>
          <w:b/>
          <w:sz w:val="27"/>
          <w:szCs w:val="27"/>
          <w:lang w:val="es-MX"/>
        </w:rPr>
        <w:t>-</w:t>
      </w:r>
      <w:r w:rsidR="006B0C54">
        <w:rPr>
          <w:rFonts w:ascii="Arial" w:hAnsi="Arial" w:cs="Arial"/>
          <w:b/>
          <w:sz w:val="27"/>
          <w:szCs w:val="27"/>
          <w:lang w:val="es-MX"/>
        </w:rPr>
        <w:t xml:space="preserve">centro </w:t>
      </w:r>
      <w:r w:rsidR="0048463B">
        <w:rPr>
          <w:rFonts w:ascii="Arial" w:hAnsi="Arial" w:cs="Arial"/>
          <w:b/>
          <w:sz w:val="27"/>
          <w:szCs w:val="27"/>
          <w:lang w:val="es-MX"/>
        </w:rPr>
        <w:t>del país</w:t>
      </w:r>
    </w:p>
    <w:p w14:paraId="1517D654" w14:textId="39427DDF" w:rsidR="00290B61" w:rsidRDefault="0048463B" w:rsidP="008F4850">
      <w:pPr>
        <w:pStyle w:val="Prrafodelista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</w:t>
      </w:r>
      <w:r w:rsidR="00A40FCB">
        <w:rPr>
          <w:rFonts w:ascii="Arial" w:hAnsi="Arial" w:cs="Arial"/>
          <w:sz w:val="24"/>
          <w:szCs w:val="24"/>
          <w:lang w:val="es-MX"/>
        </w:rPr>
        <w:t xml:space="preserve"> </w:t>
      </w:r>
      <w:r w:rsidR="00A40FCB" w:rsidRPr="00A40FCB">
        <w:rPr>
          <w:rFonts w:ascii="Arial" w:hAnsi="Arial" w:cs="Arial"/>
          <w:sz w:val="24"/>
          <w:szCs w:val="24"/>
          <w:lang w:val="es-MX"/>
        </w:rPr>
        <w:t>límite máximo total de captura permisible es de 2</w:t>
      </w:r>
      <w:r w:rsidR="00BE1F1F">
        <w:rPr>
          <w:rFonts w:ascii="Arial" w:hAnsi="Arial" w:cs="Arial"/>
          <w:sz w:val="24"/>
          <w:szCs w:val="24"/>
          <w:lang w:val="es-MX"/>
        </w:rPr>
        <w:t xml:space="preserve"> millones 475 mil</w:t>
      </w:r>
      <w:r w:rsidR="002E40E8" w:rsidRPr="00A40FCB">
        <w:rPr>
          <w:rFonts w:ascii="Arial" w:hAnsi="Arial" w:cs="Arial"/>
          <w:sz w:val="24"/>
          <w:szCs w:val="24"/>
          <w:lang w:val="es-MX"/>
        </w:rPr>
        <w:t xml:space="preserve"> </w:t>
      </w:r>
      <w:r w:rsidR="00A40FCB" w:rsidRPr="00A40FCB">
        <w:rPr>
          <w:rFonts w:ascii="Arial" w:hAnsi="Arial" w:cs="Arial"/>
          <w:sz w:val="24"/>
          <w:szCs w:val="24"/>
          <w:lang w:val="es-MX"/>
        </w:rPr>
        <w:t>toneladas</w:t>
      </w:r>
      <w:r w:rsidR="00155C63">
        <w:rPr>
          <w:rFonts w:ascii="Arial" w:hAnsi="Arial" w:cs="Arial"/>
          <w:sz w:val="24"/>
          <w:szCs w:val="24"/>
          <w:lang w:val="es-MX"/>
        </w:rPr>
        <w:t xml:space="preserve">, la biomasa total </w:t>
      </w:r>
      <w:r w:rsidR="007C4542">
        <w:rPr>
          <w:rFonts w:ascii="Arial" w:hAnsi="Arial" w:cs="Arial"/>
          <w:sz w:val="24"/>
          <w:szCs w:val="24"/>
          <w:lang w:val="es-MX"/>
        </w:rPr>
        <w:t xml:space="preserve">de la anchoveta </w:t>
      </w:r>
      <w:r w:rsidR="00155C63">
        <w:rPr>
          <w:rFonts w:ascii="Arial" w:hAnsi="Arial" w:cs="Arial"/>
          <w:sz w:val="24"/>
          <w:szCs w:val="24"/>
          <w:lang w:val="es-MX"/>
        </w:rPr>
        <w:t>es de 9</w:t>
      </w:r>
      <w:r w:rsidR="00BE1F1F">
        <w:rPr>
          <w:rFonts w:ascii="Arial" w:hAnsi="Arial" w:cs="Arial"/>
          <w:sz w:val="24"/>
          <w:szCs w:val="24"/>
          <w:lang w:val="es-MX"/>
        </w:rPr>
        <w:t xml:space="preserve"> millones </w:t>
      </w:r>
      <w:r w:rsidR="00155C63">
        <w:rPr>
          <w:rFonts w:ascii="Arial" w:hAnsi="Arial" w:cs="Arial"/>
          <w:sz w:val="24"/>
          <w:szCs w:val="24"/>
          <w:lang w:val="es-MX"/>
        </w:rPr>
        <w:t>97</w:t>
      </w:r>
      <w:r w:rsidR="006A459D">
        <w:rPr>
          <w:rFonts w:ascii="Arial" w:hAnsi="Arial" w:cs="Arial"/>
          <w:sz w:val="24"/>
          <w:szCs w:val="24"/>
          <w:lang w:val="es-MX"/>
        </w:rPr>
        <w:t>0</w:t>
      </w:r>
      <w:r w:rsidR="00BE1F1F">
        <w:rPr>
          <w:rFonts w:ascii="Arial" w:hAnsi="Arial" w:cs="Arial"/>
          <w:sz w:val="24"/>
          <w:szCs w:val="24"/>
          <w:lang w:val="es-MX"/>
        </w:rPr>
        <w:t xml:space="preserve"> mil </w:t>
      </w:r>
      <w:r w:rsidR="006A459D">
        <w:rPr>
          <w:rFonts w:ascii="Arial" w:hAnsi="Arial" w:cs="Arial"/>
          <w:sz w:val="24"/>
          <w:szCs w:val="24"/>
          <w:lang w:val="es-MX"/>
        </w:rPr>
        <w:t>toneladas</w:t>
      </w:r>
      <w:r w:rsidR="008F4850">
        <w:rPr>
          <w:rFonts w:ascii="Arial" w:hAnsi="Arial" w:cs="Arial"/>
          <w:sz w:val="24"/>
          <w:szCs w:val="24"/>
          <w:lang w:val="es-MX"/>
        </w:rPr>
        <w:t>.</w:t>
      </w:r>
    </w:p>
    <w:p w14:paraId="5A7F4D90" w14:textId="30654CDD" w:rsidR="00931E27" w:rsidRPr="00931E27" w:rsidRDefault="0048463B" w:rsidP="008F4850">
      <w:pPr>
        <w:pStyle w:val="Prrafodelista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  <w:lang w:val="es-MX"/>
        </w:rPr>
      </w:pPr>
      <w:r w:rsidRPr="00290B61">
        <w:rPr>
          <w:rFonts w:ascii="Arial" w:hAnsi="Arial" w:cs="Arial"/>
          <w:sz w:val="24"/>
          <w:szCs w:val="24"/>
          <w:lang w:val="es-MX"/>
        </w:rPr>
        <w:t>Actividad generará un aporte de 24 % al PBI Pesca, y beneficiará a más de 3</w:t>
      </w:r>
      <w:r w:rsidR="00A70599">
        <w:rPr>
          <w:rFonts w:ascii="Arial" w:hAnsi="Arial" w:cs="Arial"/>
          <w:sz w:val="24"/>
          <w:szCs w:val="24"/>
          <w:lang w:val="es-MX"/>
        </w:rPr>
        <w:t>000</w:t>
      </w:r>
      <w:r w:rsidRPr="00290B61">
        <w:rPr>
          <w:rFonts w:ascii="Arial" w:hAnsi="Arial" w:cs="Arial"/>
          <w:sz w:val="24"/>
          <w:szCs w:val="24"/>
          <w:lang w:val="es-MX"/>
        </w:rPr>
        <w:t xml:space="preserve"> pymes a nivel nacional.</w:t>
      </w:r>
    </w:p>
    <w:p w14:paraId="2C15F5BA" w14:textId="12A7CE15" w:rsidR="008906B2" w:rsidRPr="00B53945" w:rsidRDefault="008906B2" w:rsidP="004905CD">
      <w:pPr>
        <w:jc w:val="both"/>
        <w:rPr>
          <w:rFonts w:ascii="Arial" w:hAnsi="Arial" w:cs="Arial"/>
          <w:lang w:val="es-MX"/>
        </w:rPr>
      </w:pPr>
      <w:r w:rsidRPr="00B53945">
        <w:rPr>
          <w:rFonts w:ascii="Arial" w:hAnsi="Arial" w:cs="Arial"/>
          <w:lang w:val="es-MX"/>
        </w:rPr>
        <w:t xml:space="preserve">Con el fin de impulsar la reactivación económica </w:t>
      </w:r>
      <w:r w:rsidR="0042742F">
        <w:rPr>
          <w:rFonts w:ascii="Arial" w:hAnsi="Arial" w:cs="Arial"/>
          <w:lang w:val="es-MX"/>
        </w:rPr>
        <w:t>del</w:t>
      </w:r>
      <w:r w:rsidRPr="00B53945">
        <w:rPr>
          <w:rFonts w:ascii="Arial" w:hAnsi="Arial" w:cs="Arial"/>
          <w:lang w:val="es-MX"/>
        </w:rPr>
        <w:t xml:space="preserve"> país, e</w:t>
      </w:r>
      <w:r w:rsidR="004905CD" w:rsidRPr="00B53945">
        <w:rPr>
          <w:rFonts w:ascii="Arial" w:hAnsi="Arial" w:cs="Arial"/>
          <w:lang w:val="es-MX"/>
        </w:rPr>
        <w:t>l Ministerio de la Producción (PRODUCE)</w:t>
      </w:r>
      <w:r w:rsidR="008D5235" w:rsidRPr="00B53945">
        <w:rPr>
          <w:rFonts w:ascii="Arial" w:hAnsi="Arial" w:cs="Arial"/>
          <w:lang w:val="es-MX"/>
        </w:rPr>
        <w:t xml:space="preserve"> </w:t>
      </w:r>
      <w:r w:rsidR="0046686E">
        <w:rPr>
          <w:rFonts w:ascii="Arial" w:hAnsi="Arial" w:cs="Arial"/>
          <w:lang w:val="es-MX"/>
        </w:rPr>
        <w:t>inició</w:t>
      </w:r>
      <w:r w:rsidR="00F229C7">
        <w:rPr>
          <w:rFonts w:ascii="Arial" w:hAnsi="Arial" w:cs="Arial"/>
          <w:lang w:val="es-MX"/>
        </w:rPr>
        <w:t xml:space="preserve"> </w:t>
      </w:r>
      <w:r w:rsidR="008A6382">
        <w:rPr>
          <w:rFonts w:ascii="Arial" w:hAnsi="Arial" w:cs="Arial"/>
          <w:lang w:val="es-MX"/>
        </w:rPr>
        <w:t xml:space="preserve">a las 00:00 horas </w:t>
      </w:r>
      <w:r w:rsidR="0046686E">
        <w:rPr>
          <w:rFonts w:ascii="Arial" w:hAnsi="Arial" w:cs="Arial"/>
          <w:lang w:val="es-MX"/>
        </w:rPr>
        <w:t xml:space="preserve">de hoy </w:t>
      </w:r>
      <w:r w:rsidR="00350FA0">
        <w:rPr>
          <w:rFonts w:ascii="Arial" w:hAnsi="Arial" w:cs="Arial"/>
          <w:lang w:val="es-MX"/>
        </w:rPr>
        <w:t>la</w:t>
      </w:r>
      <w:r w:rsidR="004905CD" w:rsidRPr="00B53945">
        <w:rPr>
          <w:rFonts w:ascii="Arial" w:hAnsi="Arial" w:cs="Arial"/>
          <w:lang w:val="es-MX"/>
        </w:rPr>
        <w:t xml:space="preserve"> primera temporada de pesca de</w:t>
      </w:r>
      <w:r w:rsidR="00931E27">
        <w:rPr>
          <w:rFonts w:ascii="Arial" w:hAnsi="Arial" w:cs="Arial"/>
          <w:lang w:val="es-MX"/>
        </w:rPr>
        <w:t xml:space="preserve">l recurso </w:t>
      </w:r>
      <w:r w:rsidR="004905CD" w:rsidRPr="00B53945">
        <w:rPr>
          <w:rFonts w:ascii="Arial" w:hAnsi="Arial" w:cs="Arial"/>
          <w:lang w:val="es-MX"/>
        </w:rPr>
        <w:t>an</w:t>
      </w:r>
      <w:r w:rsidRPr="00B53945">
        <w:rPr>
          <w:rFonts w:ascii="Arial" w:hAnsi="Arial" w:cs="Arial"/>
          <w:lang w:val="es-MX"/>
        </w:rPr>
        <w:t>c</w:t>
      </w:r>
      <w:r w:rsidR="00EC6735" w:rsidRPr="00B53945">
        <w:rPr>
          <w:rFonts w:ascii="Arial" w:hAnsi="Arial" w:cs="Arial"/>
          <w:lang w:val="es-MX"/>
        </w:rPr>
        <w:t xml:space="preserve">hoveta en la zona </w:t>
      </w:r>
      <w:r w:rsidR="006B0C54" w:rsidRPr="00B53945">
        <w:rPr>
          <w:rFonts w:ascii="Arial" w:hAnsi="Arial" w:cs="Arial"/>
          <w:lang w:val="es-MX"/>
        </w:rPr>
        <w:t xml:space="preserve">norte-centro </w:t>
      </w:r>
      <w:r w:rsidR="008D1D1B" w:rsidRPr="00B53945">
        <w:rPr>
          <w:rFonts w:ascii="Arial" w:hAnsi="Arial" w:cs="Arial"/>
          <w:lang w:val="es-MX"/>
        </w:rPr>
        <w:t>del país</w:t>
      </w:r>
      <w:r w:rsidR="00F229C7">
        <w:rPr>
          <w:rFonts w:ascii="Arial" w:hAnsi="Arial" w:cs="Arial"/>
          <w:lang w:val="es-MX"/>
        </w:rPr>
        <w:t>.</w:t>
      </w:r>
    </w:p>
    <w:p w14:paraId="22AF4077" w14:textId="32514BA2" w:rsidR="00F77182" w:rsidRPr="00F77182" w:rsidRDefault="00F77182" w:rsidP="00F77182">
      <w:pPr>
        <w:jc w:val="both"/>
        <w:rPr>
          <w:rFonts w:ascii="Arial" w:hAnsi="Arial" w:cs="Arial"/>
          <w:lang w:val="es-MX"/>
        </w:rPr>
      </w:pPr>
      <w:r w:rsidRPr="00F77182">
        <w:rPr>
          <w:rFonts w:ascii="Arial" w:hAnsi="Arial" w:cs="Arial"/>
          <w:lang w:val="es-MX"/>
        </w:rPr>
        <w:t>De acuerdo a la Resolución Ministerial Nº 000118-2024-PRODUCE, la cuota máxima de captura permisible será de 2</w:t>
      </w:r>
      <w:r w:rsidR="00E264D2">
        <w:rPr>
          <w:rFonts w:ascii="Arial" w:hAnsi="Arial" w:cs="Arial"/>
          <w:lang w:val="es-MX"/>
        </w:rPr>
        <w:t xml:space="preserve"> millones </w:t>
      </w:r>
      <w:r w:rsidRPr="00F77182">
        <w:rPr>
          <w:rFonts w:ascii="Arial" w:hAnsi="Arial" w:cs="Arial"/>
          <w:lang w:val="es-MX"/>
        </w:rPr>
        <w:t>47</w:t>
      </w:r>
      <w:r w:rsidR="00E264D2">
        <w:rPr>
          <w:rFonts w:ascii="Arial" w:hAnsi="Arial" w:cs="Arial"/>
          <w:lang w:val="es-MX"/>
        </w:rPr>
        <w:t>5</w:t>
      </w:r>
      <w:r w:rsidRPr="00F77182">
        <w:rPr>
          <w:rFonts w:ascii="Arial" w:hAnsi="Arial" w:cs="Arial"/>
          <w:lang w:val="es-MX"/>
        </w:rPr>
        <w:t xml:space="preserve"> mil</w:t>
      </w:r>
      <w:r w:rsidR="00E264D2">
        <w:rPr>
          <w:rFonts w:ascii="Arial" w:hAnsi="Arial" w:cs="Arial"/>
          <w:lang w:val="es-MX"/>
        </w:rPr>
        <w:t xml:space="preserve"> </w:t>
      </w:r>
      <w:r w:rsidRPr="00F77182">
        <w:rPr>
          <w:rFonts w:ascii="Arial" w:hAnsi="Arial" w:cs="Arial"/>
          <w:lang w:val="es-MX"/>
        </w:rPr>
        <w:t>toneladas a recomendación del Instituto del Mar del Perú (IMARPE), en base a una biomasa estimada de anchoveta de 9.97 millones de toneladas</w:t>
      </w:r>
      <w:r w:rsidR="00E76F28">
        <w:rPr>
          <w:rFonts w:ascii="Arial" w:hAnsi="Arial" w:cs="Arial"/>
          <w:lang w:val="es-MX"/>
        </w:rPr>
        <w:t xml:space="preserve">, garantizando así la gestión sostenible </w:t>
      </w:r>
      <w:r w:rsidRPr="00F77182">
        <w:rPr>
          <w:rFonts w:ascii="Arial" w:hAnsi="Arial" w:cs="Arial"/>
          <w:lang w:val="es-MX"/>
        </w:rPr>
        <w:t>del recurso.</w:t>
      </w:r>
    </w:p>
    <w:p w14:paraId="3848D811" w14:textId="7344F71E" w:rsidR="00F77182" w:rsidRPr="00F77182" w:rsidRDefault="00F77182" w:rsidP="00F77182">
      <w:pPr>
        <w:jc w:val="both"/>
        <w:rPr>
          <w:rFonts w:ascii="Arial" w:hAnsi="Arial" w:cs="Arial"/>
          <w:lang w:val="es-MX"/>
        </w:rPr>
      </w:pPr>
      <w:r w:rsidRPr="00F77182">
        <w:rPr>
          <w:rFonts w:ascii="Arial" w:hAnsi="Arial" w:cs="Arial"/>
          <w:lang w:val="es-MX"/>
        </w:rPr>
        <w:t xml:space="preserve">Se tiene previsto que esta temporada sea exitosa y beneficie a más de </w:t>
      </w:r>
      <w:r w:rsidR="00E76F28">
        <w:rPr>
          <w:rFonts w:ascii="Arial" w:hAnsi="Arial" w:cs="Arial"/>
          <w:lang w:val="es-MX"/>
        </w:rPr>
        <w:t>3000</w:t>
      </w:r>
      <w:r w:rsidRPr="00F77182">
        <w:rPr>
          <w:rFonts w:ascii="Arial" w:hAnsi="Arial" w:cs="Arial"/>
          <w:lang w:val="es-MX"/>
        </w:rPr>
        <w:t xml:space="preserve"> pymes a nivel nacional, generando cerca de 46 000 puestos de trabajos directos e indirectos</w:t>
      </w:r>
      <w:r w:rsidR="00E76F28">
        <w:rPr>
          <w:rFonts w:ascii="Arial" w:hAnsi="Arial" w:cs="Arial"/>
          <w:lang w:val="es-MX"/>
        </w:rPr>
        <w:t>,</w:t>
      </w:r>
      <w:r w:rsidRPr="00F77182">
        <w:rPr>
          <w:rFonts w:ascii="Arial" w:hAnsi="Arial" w:cs="Arial"/>
          <w:lang w:val="es-MX"/>
        </w:rPr>
        <w:t xml:space="preserve"> en favor de los actores de la pesca. Además, esta actividad permitirá generar un aporte de 24 % al PBI Pesca, y una contribución de 0.5 % a la economía nacional en términos agregados (PBI Nacional).</w:t>
      </w:r>
    </w:p>
    <w:p w14:paraId="5D95DEEA" w14:textId="7737FB11" w:rsidR="00F77182" w:rsidRPr="00F77182" w:rsidRDefault="00F77182" w:rsidP="00F77182">
      <w:pPr>
        <w:jc w:val="both"/>
        <w:rPr>
          <w:rFonts w:ascii="Arial" w:hAnsi="Arial" w:cs="Arial"/>
          <w:lang w:val="es-MX"/>
        </w:rPr>
      </w:pPr>
      <w:r w:rsidRPr="00F77182">
        <w:rPr>
          <w:rFonts w:ascii="Arial" w:hAnsi="Arial" w:cs="Arial"/>
          <w:lang w:val="es-MX"/>
        </w:rPr>
        <w:t xml:space="preserve">PRODUCE informó que previo al inicio de </w:t>
      </w:r>
      <w:r w:rsidR="00DD358B" w:rsidRPr="00F77182">
        <w:rPr>
          <w:rFonts w:ascii="Arial" w:hAnsi="Arial" w:cs="Arial"/>
          <w:lang w:val="es-MX"/>
        </w:rPr>
        <w:t>la primera temporada norte-centro 2024</w:t>
      </w:r>
      <w:r w:rsidRPr="00F77182">
        <w:rPr>
          <w:rFonts w:ascii="Arial" w:hAnsi="Arial" w:cs="Arial"/>
          <w:lang w:val="es-MX"/>
        </w:rPr>
        <w:t xml:space="preserve">, de las 789 embarcaciones que cuentan con cuota individual asignada, 700 embarcaciones se encuentran nominadas para participar en las actividades extractivas del recurso </w:t>
      </w:r>
      <w:r w:rsidR="00FF19C7">
        <w:rPr>
          <w:rFonts w:ascii="Arial" w:hAnsi="Arial" w:cs="Arial"/>
          <w:lang w:val="es-MX"/>
        </w:rPr>
        <w:t>a</w:t>
      </w:r>
      <w:r w:rsidRPr="00F77182">
        <w:rPr>
          <w:rFonts w:ascii="Arial" w:hAnsi="Arial" w:cs="Arial"/>
          <w:lang w:val="es-MX"/>
        </w:rPr>
        <w:t>nchoveta, lo cual representa el 90</w:t>
      </w:r>
      <w:r w:rsidR="00DD358B">
        <w:rPr>
          <w:rFonts w:ascii="Arial" w:hAnsi="Arial" w:cs="Arial"/>
          <w:lang w:val="es-MX"/>
        </w:rPr>
        <w:t xml:space="preserve"> </w:t>
      </w:r>
      <w:r w:rsidRPr="00F77182">
        <w:rPr>
          <w:rFonts w:ascii="Arial" w:hAnsi="Arial" w:cs="Arial"/>
          <w:lang w:val="es-MX"/>
        </w:rPr>
        <w:t>% de dicha flota pesquera.</w:t>
      </w:r>
    </w:p>
    <w:p w14:paraId="59958F92" w14:textId="77777777" w:rsidR="00F77182" w:rsidRPr="00F77182" w:rsidRDefault="00F77182" w:rsidP="00F77182">
      <w:pPr>
        <w:jc w:val="both"/>
        <w:rPr>
          <w:rFonts w:ascii="Arial" w:hAnsi="Arial" w:cs="Arial"/>
          <w:b/>
          <w:lang w:val="es-MX"/>
        </w:rPr>
      </w:pPr>
      <w:r w:rsidRPr="00F77182">
        <w:rPr>
          <w:rFonts w:ascii="Arial" w:hAnsi="Arial" w:cs="Arial"/>
          <w:b/>
          <w:lang w:val="es-MX"/>
        </w:rPr>
        <w:t xml:space="preserve">Control y fiscalización </w:t>
      </w:r>
    </w:p>
    <w:p w14:paraId="59B1C8B3" w14:textId="43F03407" w:rsidR="00F77182" w:rsidRPr="00F77182" w:rsidRDefault="00F77182" w:rsidP="00F77182">
      <w:pPr>
        <w:jc w:val="both"/>
        <w:rPr>
          <w:rFonts w:ascii="Arial" w:hAnsi="Arial" w:cs="Arial"/>
          <w:lang w:val="es-MX"/>
        </w:rPr>
      </w:pPr>
      <w:r w:rsidRPr="00F77182">
        <w:rPr>
          <w:rFonts w:ascii="Arial" w:hAnsi="Arial" w:cs="Arial"/>
          <w:lang w:val="es-MX"/>
        </w:rPr>
        <w:t xml:space="preserve">Con el objetivo de contribuir con la preservación de la anchoveta, </w:t>
      </w:r>
      <w:r w:rsidR="00127535">
        <w:rPr>
          <w:rFonts w:ascii="Arial" w:hAnsi="Arial" w:cs="Arial"/>
          <w:lang w:val="es-MX"/>
        </w:rPr>
        <w:t>PRODUCE,</w:t>
      </w:r>
      <w:r w:rsidRPr="00F77182">
        <w:rPr>
          <w:rFonts w:ascii="Arial" w:hAnsi="Arial" w:cs="Arial"/>
          <w:lang w:val="es-MX"/>
        </w:rPr>
        <w:t xml:space="preserve"> a través </w:t>
      </w:r>
      <w:r w:rsidR="00127535">
        <w:rPr>
          <w:rFonts w:ascii="Arial" w:hAnsi="Arial" w:cs="Arial"/>
          <w:lang w:val="es-MX"/>
        </w:rPr>
        <w:t xml:space="preserve">del </w:t>
      </w:r>
      <w:r w:rsidR="00DD358B">
        <w:rPr>
          <w:rFonts w:ascii="Arial" w:hAnsi="Arial" w:cs="Arial"/>
          <w:lang w:val="es-MX"/>
        </w:rPr>
        <w:t>IMARPE,</w:t>
      </w:r>
      <w:r w:rsidR="00127535">
        <w:rPr>
          <w:rFonts w:ascii="Arial" w:hAnsi="Arial" w:cs="Arial"/>
          <w:lang w:val="es-MX"/>
        </w:rPr>
        <w:t xml:space="preserve"> </w:t>
      </w:r>
      <w:r w:rsidRPr="00F77182">
        <w:rPr>
          <w:rFonts w:ascii="Arial" w:hAnsi="Arial" w:cs="Arial"/>
          <w:lang w:val="es-MX"/>
        </w:rPr>
        <w:t>efectuará continuo monitoreo y seguimiento de los principales indicadores biológicos, poblacionales y pesqueros de dicho recurso, con el fin de adoptar las medidas preventivas de conservación correspondiente.</w:t>
      </w:r>
    </w:p>
    <w:p w14:paraId="146D741D" w14:textId="77777777" w:rsidR="00F77182" w:rsidRPr="00F77182" w:rsidRDefault="00F77182" w:rsidP="00F77182">
      <w:pPr>
        <w:jc w:val="both"/>
        <w:rPr>
          <w:rFonts w:ascii="Arial" w:hAnsi="Arial" w:cs="Arial"/>
          <w:lang w:val="es-MX"/>
        </w:rPr>
      </w:pPr>
      <w:r w:rsidRPr="00F77182">
        <w:rPr>
          <w:rFonts w:ascii="Arial" w:hAnsi="Arial" w:cs="Arial"/>
          <w:lang w:val="es-MX"/>
        </w:rPr>
        <w:t>Asimismo, en el marco del Programa de Vigilancia y Control de las Actividades Pesqueras y Acuícolas en el Ámbito Nacional - PVCAPAAN se han desplegado a más de 280 fiscalizadores en los puntos de recepción de las plantas de procesamiento, donde se verifican los volúmenes descargados por cada una de las embarcaciones.</w:t>
      </w:r>
    </w:p>
    <w:p w14:paraId="460C4464" w14:textId="77777777" w:rsidR="00F77182" w:rsidRPr="00F77182" w:rsidRDefault="00F77182" w:rsidP="00F77182">
      <w:pPr>
        <w:jc w:val="both"/>
        <w:rPr>
          <w:rFonts w:ascii="Arial" w:hAnsi="Arial" w:cs="Arial"/>
          <w:lang w:val="es-MX"/>
        </w:rPr>
      </w:pPr>
      <w:r w:rsidRPr="00F77182">
        <w:rPr>
          <w:rFonts w:ascii="Arial" w:hAnsi="Arial" w:cs="Arial"/>
          <w:lang w:val="es-MX"/>
        </w:rPr>
        <w:t>Del mismo modo, la Dirección General de Supervisión, Fiscalización y Sanción, viene realizando el monitoreo permanente de las actividades extractivas, utilizando para ello herramientas tecnológicas como el Sistema de Seguimiento Satelital (SISESAT), la Bitácora Electrónica y el Sistema de Trazabilidad de Pesca y Acuicultura (SITRAPESCA).</w:t>
      </w:r>
    </w:p>
    <w:p w14:paraId="28C0C8FC" w14:textId="31A98A2E" w:rsidR="006D009B" w:rsidRDefault="00F77182" w:rsidP="00F77182">
      <w:pPr>
        <w:jc w:val="both"/>
        <w:rPr>
          <w:rFonts w:ascii="Arial" w:hAnsi="Arial" w:cs="Arial"/>
          <w:lang w:val="es-MX"/>
        </w:rPr>
      </w:pPr>
      <w:r w:rsidRPr="00F77182">
        <w:rPr>
          <w:rFonts w:ascii="Arial" w:hAnsi="Arial" w:cs="Arial"/>
          <w:lang w:val="es-MX"/>
        </w:rPr>
        <w:t xml:space="preserve">Cabe resaltar que la temporada de pesca culminará cuando se alcance el Límite Máximo Total (LMT) de la captura permisible en la zona centro-norte; o, en su defecto, cuando el </w:t>
      </w:r>
      <w:r w:rsidR="00127535" w:rsidRPr="00F77182">
        <w:rPr>
          <w:rFonts w:ascii="Arial" w:hAnsi="Arial" w:cs="Arial"/>
          <w:lang w:val="es-MX"/>
        </w:rPr>
        <w:t xml:space="preserve">IMARPE </w:t>
      </w:r>
      <w:r w:rsidRPr="00F77182">
        <w:rPr>
          <w:rFonts w:ascii="Arial" w:hAnsi="Arial" w:cs="Arial"/>
          <w:lang w:val="es-MX"/>
        </w:rPr>
        <w:t>lo recomiende por circunstancias ambientales o biológicas.</w:t>
      </w:r>
    </w:p>
    <w:p w14:paraId="7D929C8E" w14:textId="253D1B7A" w:rsidR="00675C43" w:rsidRPr="00675C43" w:rsidRDefault="001274D5" w:rsidP="001274D5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1274D5">
        <w:rPr>
          <w:rFonts w:ascii="Arial" w:hAnsi="Arial" w:cs="Arial"/>
          <w:b/>
          <w:sz w:val="24"/>
          <w:szCs w:val="24"/>
          <w:lang w:val="es-MX"/>
        </w:rPr>
        <w:t>L</w:t>
      </w:r>
      <w:r w:rsidR="00E758E2">
        <w:rPr>
          <w:rFonts w:ascii="Arial" w:hAnsi="Arial" w:cs="Arial"/>
          <w:b/>
          <w:sz w:val="24"/>
          <w:szCs w:val="24"/>
          <w:lang w:val="es-MX"/>
        </w:rPr>
        <w:t>ima, 1</w:t>
      </w:r>
      <w:r w:rsidR="008A6382">
        <w:rPr>
          <w:rFonts w:ascii="Arial" w:hAnsi="Arial" w:cs="Arial"/>
          <w:b/>
          <w:sz w:val="24"/>
          <w:szCs w:val="24"/>
          <w:lang w:val="es-MX"/>
        </w:rPr>
        <w:t>6</w:t>
      </w:r>
      <w:r w:rsidRPr="001274D5">
        <w:rPr>
          <w:rFonts w:ascii="Arial" w:hAnsi="Arial" w:cs="Arial"/>
          <w:b/>
          <w:sz w:val="24"/>
          <w:szCs w:val="24"/>
          <w:lang w:val="es-MX"/>
        </w:rPr>
        <w:t xml:space="preserve"> de abril de 2024</w:t>
      </w:r>
      <w:bookmarkEnd w:id="0"/>
    </w:p>
    <w:sectPr w:rsidR="00675C43" w:rsidRPr="00675C43" w:rsidSect="009C1B3C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077EC" w14:textId="77777777" w:rsidR="0027575E" w:rsidRDefault="0027575E" w:rsidP="00675C43">
      <w:pPr>
        <w:spacing w:after="0" w:line="240" w:lineRule="auto"/>
      </w:pPr>
      <w:r>
        <w:separator/>
      </w:r>
    </w:p>
  </w:endnote>
  <w:endnote w:type="continuationSeparator" w:id="0">
    <w:p w14:paraId="23BE0A0F" w14:textId="77777777" w:rsidR="0027575E" w:rsidRDefault="0027575E" w:rsidP="0067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C4630" w14:textId="77777777" w:rsidR="0027575E" w:rsidRDefault="0027575E" w:rsidP="00675C43">
      <w:pPr>
        <w:spacing w:after="0" w:line="240" w:lineRule="auto"/>
      </w:pPr>
      <w:r>
        <w:separator/>
      </w:r>
    </w:p>
  </w:footnote>
  <w:footnote w:type="continuationSeparator" w:id="0">
    <w:p w14:paraId="4C3FF852" w14:textId="77777777" w:rsidR="0027575E" w:rsidRDefault="0027575E" w:rsidP="0067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B49B" w14:textId="77777777" w:rsidR="00675C43" w:rsidRDefault="00675C43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3278AAE6" wp14:editId="5A410049">
          <wp:simplePos x="0" y="0"/>
          <wp:positionH relativeFrom="page">
            <wp:posOffset>689610</wp:posOffset>
          </wp:positionH>
          <wp:positionV relativeFrom="topMargin">
            <wp:posOffset>353695</wp:posOffset>
          </wp:positionV>
          <wp:extent cx="2133600" cy="414655"/>
          <wp:effectExtent l="0" t="0" r="0" b="4445"/>
          <wp:wrapNone/>
          <wp:docPr id="3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02E9"/>
    <w:multiLevelType w:val="hybridMultilevel"/>
    <w:tmpl w:val="988000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62F32"/>
    <w:multiLevelType w:val="hybridMultilevel"/>
    <w:tmpl w:val="757CB9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337"/>
    <w:multiLevelType w:val="hybridMultilevel"/>
    <w:tmpl w:val="FCF25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E"/>
    <w:rsid w:val="00002823"/>
    <w:rsid w:val="00032547"/>
    <w:rsid w:val="000330EE"/>
    <w:rsid w:val="00045935"/>
    <w:rsid w:val="000B14FB"/>
    <w:rsid w:val="000D2743"/>
    <w:rsid w:val="001274D5"/>
    <w:rsid w:val="00127535"/>
    <w:rsid w:val="00155C63"/>
    <w:rsid w:val="00177879"/>
    <w:rsid w:val="001819FC"/>
    <w:rsid w:val="001B007C"/>
    <w:rsid w:val="001C7D2B"/>
    <w:rsid w:val="0027575E"/>
    <w:rsid w:val="00290B61"/>
    <w:rsid w:val="002E40E8"/>
    <w:rsid w:val="002F29D5"/>
    <w:rsid w:val="00331E30"/>
    <w:rsid w:val="00350FA0"/>
    <w:rsid w:val="003923B8"/>
    <w:rsid w:val="003C0E84"/>
    <w:rsid w:val="0042742F"/>
    <w:rsid w:val="0046686E"/>
    <w:rsid w:val="0048463B"/>
    <w:rsid w:val="00484C48"/>
    <w:rsid w:val="004905CD"/>
    <w:rsid w:val="004F7644"/>
    <w:rsid w:val="00506BAE"/>
    <w:rsid w:val="005840F0"/>
    <w:rsid w:val="005A0FED"/>
    <w:rsid w:val="005A3A34"/>
    <w:rsid w:val="005D6DC3"/>
    <w:rsid w:val="00675C43"/>
    <w:rsid w:val="006A459D"/>
    <w:rsid w:val="006B0C54"/>
    <w:rsid w:val="006D009B"/>
    <w:rsid w:val="007C4542"/>
    <w:rsid w:val="008128D6"/>
    <w:rsid w:val="00825BA9"/>
    <w:rsid w:val="008906B2"/>
    <w:rsid w:val="008A6382"/>
    <w:rsid w:val="008D1D1B"/>
    <w:rsid w:val="008D5235"/>
    <w:rsid w:val="008F4850"/>
    <w:rsid w:val="00931E27"/>
    <w:rsid w:val="009C1B3C"/>
    <w:rsid w:val="00A40FCB"/>
    <w:rsid w:val="00A70599"/>
    <w:rsid w:val="00B53945"/>
    <w:rsid w:val="00B7160B"/>
    <w:rsid w:val="00BE1F1F"/>
    <w:rsid w:val="00C17B27"/>
    <w:rsid w:val="00C87938"/>
    <w:rsid w:val="00CA14AA"/>
    <w:rsid w:val="00D05F1B"/>
    <w:rsid w:val="00D332F7"/>
    <w:rsid w:val="00D3565C"/>
    <w:rsid w:val="00D803B3"/>
    <w:rsid w:val="00DC4040"/>
    <w:rsid w:val="00DD34B2"/>
    <w:rsid w:val="00DD358B"/>
    <w:rsid w:val="00E264D2"/>
    <w:rsid w:val="00E758E2"/>
    <w:rsid w:val="00E76F28"/>
    <w:rsid w:val="00E93407"/>
    <w:rsid w:val="00EC6735"/>
    <w:rsid w:val="00F229C7"/>
    <w:rsid w:val="00F77182"/>
    <w:rsid w:val="00F913F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5DE0E"/>
  <w15:chartTrackingRefBased/>
  <w15:docId w15:val="{FFA6033B-4129-4686-A7D9-872B3A7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C43"/>
  </w:style>
  <w:style w:type="paragraph" w:styleId="Piedepgina">
    <w:name w:val="footer"/>
    <w:basedOn w:val="Normal"/>
    <w:link w:val="PiedepginaCar"/>
    <w:uiPriority w:val="99"/>
    <w:unhideWhenUsed/>
    <w:rsid w:val="00675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C43"/>
  </w:style>
  <w:style w:type="paragraph" w:styleId="Prrafodelista">
    <w:name w:val="List Paragraph"/>
    <w:aliases w:val="Fundamentacion,Lista 123,Viñeta normal,NIVEL ONE,Numeracion iniciativas,ASPECTOS GENERALES,Cuadro 2-1,Párrafo de lista2,Footnote,List Paragraph1,Numeración,Number List 1,List Paragraph-Thesis,N°,ESTILO2,Ha,Párrafo de lista1,Tit2_mmv"/>
    <w:basedOn w:val="Normal"/>
    <w:link w:val="PrrafodelistaCar"/>
    <w:uiPriority w:val="34"/>
    <w:qFormat/>
    <w:rsid w:val="00675C43"/>
    <w:pPr>
      <w:ind w:left="720"/>
      <w:contextualSpacing/>
    </w:pPr>
  </w:style>
  <w:style w:type="character" w:customStyle="1" w:styleId="PrrafodelistaCar">
    <w:name w:val="Párrafo de lista Car"/>
    <w:aliases w:val="Fundamentacion Car,Lista 123 Car,Viñeta normal Car,NIVEL ONE Car,Numeracion iniciativas Car,ASPECTOS GENERALES Car,Cuadro 2-1 Car,Párrafo de lista2 Car,Footnote Car,List Paragraph1 Car,Numeración Car,Number List 1 Car,N° Car,Ha Car"/>
    <w:link w:val="Prrafodelista"/>
    <w:uiPriority w:val="34"/>
    <w:qFormat/>
    <w:locked/>
    <w:rsid w:val="00675C43"/>
  </w:style>
  <w:style w:type="paragraph" w:styleId="Revisin">
    <w:name w:val="Revision"/>
    <w:hidden/>
    <w:uiPriority w:val="99"/>
    <w:semiHidden/>
    <w:rsid w:val="00155C6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4</cp:revision>
  <cp:lastPrinted>2024-04-16T02:02:00Z</cp:lastPrinted>
  <dcterms:created xsi:type="dcterms:W3CDTF">2024-04-16T13:44:00Z</dcterms:created>
  <dcterms:modified xsi:type="dcterms:W3CDTF">2024-04-16T13:58:00Z</dcterms:modified>
</cp:coreProperties>
</file>