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B02C" w14:textId="77777777" w:rsidR="00557CCF" w:rsidRDefault="008E1C9C">
      <w:pPr>
        <w:jc w:val="center"/>
        <w:rPr>
          <w:rFonts w:ascii="Arial" w:eastAsia="Arial" w:hAnsi="Arial" w:cs="Arial"/>
          <w:b/>
          <w:u w:val="single"/>
        </w:rPr>
      </w:pPr>
      <w:r>
        <w:rPr>
          <w:rFonts w:ascii="Arial" w:eastAsia="Arial" w:hAnsi="Arial" w:cs="Arial"/>
          <w:b/>
          <w:u w:val="single"/>
        </w:rPr>
        <w:t>NOTA DE PRENSA</w:t>
      </w:r>
    </w:p>
    <w:p w14:paraId="066882CC" w14:textId="77777777" w:rsidR="00557CCF" w:rsidRDefault="008E1C9C">
      <w:pPr>
        <w:pBdr>
          <w:top w:val="nil"/>
          <w:left w:val="nil"/>
          <w:bottom w:val="nil"/>
          <w:right w:val="nil"/>
          <w:between w:val="nil"/>
        </w:pBdr>
        <w:spacing w:after="0"/>
        <w:ind w:left="720"/>
        <w:jc w:val="center"/>
        <w:rPr>
          <w:rFonts w:ascii="Arial" w:eastAsia="Arial" w:hAnsi="Arial" w:cs="Arial"/>
          <w:b/>
          <w:color w:val="000000"/>
          <w:sz w:val="32"/>
          <w:szCs w:val="32"/>
        </w:rPr>
      </w:pPr>
      <w:bookmarkStart w:id="0" w:name="_heading=h.gjdgxs" w:colFirst="0" w:colLast="0"/>
      <w:bookmarkEnd w:id="0"/>
      <w:r>
        <w:rPr>
          <w:rFonts w:ascii="Arial" w:eastAsia="Arial" w:hAnsi="Arial" w:cs="Arial"/>
          <w:b/>
          <w:color w:val="000000"/>
          <w:sz w:val="32"/>
          <w:szCs w:val="32"/>
        </w:rPr>
        <w:t>Sanipes mejorará la identificación de alimentos hidrobiológicos con mayor posibilidad de riesgo para la salud pública</w:t>
      </w:r>
    </w:p>
    <w:p w14:paraId="726E747E" w14:textId="77777777" w:rsidR="00557CCF" w:rsidRPr="00B91E86" w:rsidRDefault="008E1C9C">
      <w:pPr>
        <w:numPr>
          <w:ilvl w:val="0"/>
          <w:numId w:val="1"/>
        </w:numPr>
        <w:pBdr>
          <w:top w:val="nil"/>
          <w:left w:val="nil"/>
          <w:bottom w:val="nil"/>
          <w:right w:val="nil"/>
          <w:between w:val="nil"/>
        </w:pBdr>
        <w:spacing w:after="0"/>
        <w:ind w:left="426"/>
        <w:jc w:val="both"/>
        <w:rPr>
          <w:rFonts w:ascii="Arial" w:eastAsia="Arial" w:hAnsi="Arial" w:cs="Arial"/>
          <w:i/>
          <w:color w:val="000000"/>
        </w:rPr>
      </w:pPr>
      <w:r w:rsidRPr="00B91E86">
        <w:rPr>
          <w:rFonts w:ascii="Arial" w:eastAsia="Arial" w:hAnsi="Arial" w:cs="Arial"/>
          <w:i/>
          <w:color w:val="000000"/>
        </w:rPr>
        <w:t xml:space="preserve">Implementación </w:t>
      </w:r>
      <w:r w:rsidRPr="00B91E86">
        <w:rPr>
          <w:rFonts w:ascii="Arial" w:eastAsia="Arial" w:hAnsi="Arial" w:cs="Arial"/>
          <w:i/>
        </w:rPr>
        <w:t>del modelo</w:t>
      </w:r>
      <w:r w:rsidRPr="00B91E86">
        <w:rPr>
          <w:rFonts w:ascii="Arial" w:eastAsia="Arial" w:hAnsi="Arial" w:cs="Arial"/>
          <w:i/>
          <w:color w:val="000000"/>
        </w:rPr>
        <w:t xml:space="preserve"> de Inspección Basada en Riesgo incidirá en la evaluación del riesgo del producto y desempeño del establecimiento productor</w:t>
      </w:r>
    </w:p>
    <w:p w14:paraId="1278024F" w14:textId="77777777" w:rsidR="00557CCF" w:rsidRPr="00B91E86" w:rsidRDefault="00557CCF">
      <w:pPr>
        <w:pBdr>
          <w:top w:val="nil"/>
          <w:left w:val="nil"/>
          <w:bottom w:val="nil"/>
          <w:right w:val="nil"/>
          <w:between w:val="nil"/>
        </w:pBdr>
        <w:spacing w:after="0" w:line="240" w:lineRule="auto"/>
        <w:jc w:val="both"/>
        <w:rPr>
          <w:rFonts w:ascii="Arial" w:eastAsia="Arial" w:hAnsi="Arial" w:cs="Arial"/>
          <w:color w:val="000000"/>
          <w:sz w:val="10"/>
          <w:szCs w:val="10"/>
        </w:rPr>
      </w:pPr>
    </w:p>
    <w:p w14:paraId="6F7CD918" w14:textId="403065D1" w:rsidR="008E1C9C" w:rsidRPr="008E1C9C" w:rsidRDefault="008E1C9C" w:rsidP="008E1C9C">
      <w:pPr>
        <w:pBdr>
          <w:top w:val="nil"/>
          <w:left w:val="nil"/>
          <w:bottom w:val="nil"/>
          <w:right w:val="nil"/>
          <w:between w:val="nil"/>
        </w:pBdr>
        <w:spacing w:after="0"/>
        <w:jc w:val="both"/>
        <w:rPr>
          <w:rFonts w:ascii="Arial" w:eastAsia="Arial" w:hAnsi="Arial" w:cs="Arial"/>
          <w:color w:val="000000"/>
        </w:rPr>
      </w:pPr>
      <w:bookmarkStart w:id="1" w:name="_heading=h.3znysh7" w:colFirst="0" w:colLast="0"/>
      <w:bookmarkEnd w:id="1"/>
      <w:r>
        <w:rPr>
          <w:rFonts w:ascii="Arial" w:eastAsia="Arial" w:hAnsi="Arial" w:cs="Arial"/>
          <w:color w:val="000000"/>
        </w:rPr>
        <w:t xml:space="preserve">El Ministerio de la Producción, a través del Organismo Nacional de Sanidad Pesquera (Sanipes), modernizará su proceso de inspección de productos importados para la fiscalización sanitaria, </w:t>
      </w:r>
      <w:r w:rsidRPr="008E1C9C">
        <w:rPr>
          <w:rFonts w:ascii="Arial" w:eastAsia="Arial" w:hAnsi="Arial" w:cs="Arial"/>
          <w:color w:val="000000"/>
        </w:rPr>
        <w:t>haciendo distinción de acuerdo con el riesgo del producto y al desempeño del establecimiento.</w:t>
      </w:r>
    </w:p>
    <w:p w14:paraId="774380AD" w14:textId="23A14EC1" w:rsidR="008E1C9C" w:rsidRPr="00B91E86" w:rsidRDefault="008E1C9C">
      <w:pPr>
        <w:pBdr>
          <w:top w:val="nil"/>
          <w:left w:val="nil"/>
          <w:bottom w:val="nil"/>
          <w:right w:val="nil"/>
          <w:between w:val="nil"/>
        </w:pBdr>
        <w:spacing w:after="0" w:line="240" w:lineRule="auto"/>
        <w:jc w:val="both"/>
        <w:rPr>
          <w:rFonts w:ascii="Arial" w:eastAsia="Arial" w:hAnsi="Arial" w:cs="Arial"/>
          <w:color w:val="000000"/>
          <w:sz w:val="10"/>
          <w:szCs w:val="10"/>
        </w:rPr>
      </w:pPr>
    </w:p>
    <w:p w14:paraId="57302354" w14:textId="77777777" w:rsidR="00557CCF" w:rsidRDefault="008E1C9C">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color w:val="000000"/>
        </w:rPr>
        <w:t xml:space="preserve">Esto se ejecutará aplicando con eficacia el modelo: “Inspección Basada en Riesgo (IBR)”, que </w:t>
      </w:r>
      <w:r>
        <w:rPr>
          <w:rFonts w:ascii="Arial" w:eastAsia="Arial" w:hAnsi="Arial" w:cs="Arial"/>
        </w:rPr>
        <w:t>clasifica los alimentos y establecimientos por riesgo, con el objetivo de priorizar las inspecciones y asignar los recursos de manera eficiente, cambiando el enfoque tradicional de inspecciones frecuentes establecidas.</w:t>
      </w:r>
    </w:p>
    <w:p w14:paraId="6CC82D1F" w14:textId="77777777" w:rsidR="00557CCF" w:rsidRDefault="00557CCF">
      <w:pPr>
        <w:pBdr>
          <w:top w:val="nil"/>
          <w:left w:val="nil"/>
          <w:bottom w:val="nil"/>
          <w:right w:val="nil"/>
          <w:between w:val="nil"/>
        </w:pBdr>
        <w:spacing w:after="0" w:line="240" w:lineRule="auto"/>
        <w:jc w:val="both"/>
        <w:rPr>
          <w:rFonts w:ascii="Arial" w:eastAsia="Arial" w:hAnsi="Arial" w:cs="Arial"/>
          <w:color w:val="000000"/>
          <w:sz w:val="10"/>
          <w:szCs w:val="10"/>
        </w:rPr>
      </w:pPr>
    </w:p>
    <w:p w14:paraId="5677F5C5" w14:textId="75CFCC51" w:rsidR="00557CCF" w:rsidRDefault="008E1C9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Además, obedece a la tendencia mundial de los agentes reguladores, incluyendo las autoridades sanitarias, a regular en base a los riesgos reales de las empresas fabricantes de alimentos, optimizando con ello el tiempo y los costos, tanto de la autoridad sanitaria como de las plantas procesadoras y garantizando la inocuidad en resguardo de la salud pública.</w:t>
      </w:r>
    </w:p>
    <w:p w14:paraId="531C7BFA" w14:textId="77777777" w:rsidR="00557CCF" w:rsidRDefault="00557CCF">
      <w:pPr>
        <w:pBdr>
          <w:top w:val="nil"/>
          <w:left w:val="nil"/>
          <w:bottom w:val="nil"/>
          <w:right w:val="nil"/>
          <w:between w:val="nil"/>
        </w:pBdr>
        <w:spacing w:after="0" w:line="240" w:lineRule="auto"/>
        <w:jc w:val="both"/>
        <w:rPr>
          <w:rFonts w:ascii="Arial" w:eastAsia="Arial" w:hAnsi="Arial" w:cs="Arial"/>
          <w:color w:val="000000"/>
          <w:sz w:val="10"/>
          <w:szCs w:val="10"/>
        </w:rPr>
      </w:pPr>
    </w:p>
    <w:p w14:paraId="06CD17DD" w14:textId="77777777" w:rsidR="00557CCF" w:rsidRDefault="008E1C9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Para optimizar la competencia técnica de los especialistas de la Dirección General de Salud Ambiental (DIGESA), Sanipes y empresarios del sector, se desarrolla el Taller del Servicio Agrícola Exterior sobre Sistemas de Inspección de Alimentos, coorganizado con el Departamento de Agricultura de los Estados Unidos (USDA), quienes realizan asistencia para la aplicación del modelo, que en Latinoamérica es implementado por el Instituto Interamericano de Cooperación para la Agricultura (IICA).</w:t>
      </w:r>
    </w:p>
    <w:p w14:paraId="05193E4C" w14:textId="77777777" w:rsidR="00557CCF" w:rsidRDefault="00557CCF">
      <w:pPr>
        <w:pBdr>
          <w:top w:val="nil"/>
          <w:left w:val="nil"/>
          <w:bottom w:val="nil"/>
          <w:right w:val="nil"/>
          <w:between w:val="nil"/>
        </w:pBdr>
        <w:spacing w:after="0" w:line="240" w:lineRule="auto"/>
        <w:jc w:val="both"/>
        <w:rPr>
          <w:rFonts w:ascii="Arial" w:eastAsia="Arial" w:hAnsi="Arial" w:cs="Arial"/>
          <w:color w:val="000000"/>
          <w:sz w:val="10"/>
          <w:szCs w:val="10"/>
        </w:rPr>
      </w:pPr>
    </w:p>
    <w:p w14:paraId="3477A840" w14:textId="77777777" w:rsidR="00557CCF" w:rsidRDefault="008E1C9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 presidenta ejecutiva de Sanipes Mónica Saavedra, destacó que la implementación del sistema de inspección basado en riesgos es una prioridad para la </w:t>
      </w:r>
      <w:r>
        <w:rPr>
          <w:rFonts w:ascii="Arial" w:eastAsia="Arial" w:hAnsi="Arial" w:cs="Arial"/>
        </w:rPr>
        <w:t>autoridad</w:t>
      </w:r>
      <w:r>
        <w:rPr>
          <w:rFonts w:ascii="Arial" w:eastAsia="Arial" w:hAnsi="Arial" w:cs="Arial"/>
          <w:color w:val="000000"/>
        </w:rPr>
        <w:t xml:space="preserve"> sanitaria, considerando que ello contribuirá a la modernización de la gestión sanitaria, haciéndola más eficiente.</w:t>
      </w:r>
    </w:p>
    <w:p w14:paraId="6D7E7364" w14:textId="77777777" w:rsidR="00557CCF" w:rsidRDefault="00557CCF">
      <w:pPr>
        <w:pBdr>
          <w:top w:val="nil"/>
          <w:left w:val="nil"/>
          <w:bottom w:val="nil"/>
          <w:right w:val="nil"/>
          <w:between w:val="nil"/>
        </w:pBdr>
        <w:spacing w:after="0" w:line="240" w:lineRule="auto"/>
        <w:jc w:val="both"/>
        <w:rPr>
          <w:rFonts w:ascii="Arial" w:eastAsia="Arial" w:hAnsi="Arial" w:cs="Arial"/>
          <w:color w:val="000000"/>
          <w:sz w:val="10"/>
          <w:szCs w:val="10"/>
        </w:rPr>
      </w:pPr>
    </w:p>
    <w:p w14:paraId="271DC2DC" w14:textId="77777777" w:rsidR="00557CCF" w:rsidRDefault="008E1C9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“Aplicando este modelo, garantizamos la inocuidad al tener un enfoque preventivo, centrándose tanto en los alimentos y peligros que pueden causar la aparición de enfermedades transmitidas por alimentos, como en las áreas de producción y los establecimientos con mayor probabilidad de introducir peligros en los alimentos” incidió Saavedra.</w:t>
      </w:r>
    </w:p>
    <w:p w14:paraId="3BC92B64" w14:textId="77777777" w:rsidR="00557CCF" w:rsidRDefault="00557CCF">
      <w:pPr>
        <w:pBdr>
          <w:top w:val="nil"/>
          <w:left w:val="nil"/>
          <w:bottom w:val="nil"/>
          <w:right w:val="nil"/>
          <w:between w:val="nil"/>
        </w:pBdr>
        <w:spacing w:after="0" w:line="240" w:lineRule="auto"/>
        <w:jc w:val="both"/>
        <w:rPr>
          <w:rFonts w:ascii="Arial" w:eastAsia="Arial" w:hAnsi="Arial" w:cs="Arial"/>
          <w:color w:val="000000"/>
          <w:sz w:val="10"/>
          <w:szCs w:val="10"/>
        </w:rPr>
      </w:pPr>
    </w:p>
    <w:p w14:paraId="2F928162" w14:textId="77777777" w:rsidR="00557CCF" w:rsidRDefault="008E1C9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Por su parte, el agregado agrícola de la USDA, Zeke Bryant, señaló que el modelo</w:t>
      </w:r>
      <w:bookmarkStart w:id="2" w:name="_GoBack"/>
      <w:bookmarkEnd w:id="2"/>
      <w:r>
        <w:rPr>
          <w:rFonts w:ascii="Arial" w:eastAsia="Arial" w:hAnsi="Arial" w:cs="Arial"/>
          <w:color w:val="000000"/>
        </w:rPr>
        <w:t xml:space="preserve"> se basa en los principios de análisis de riesgo del </w:t>
      </w:r>
      <w:r w:rsidRPr="008E1C9C">
        <w:rPr>
          <w:rFonts w:ascii="Arial" w:eastAsia="Arial" w:hAnsi="Arial" w:cs="Arial"/>
          <w:i/>
          <w:iCs/>
          <w:color w:val="000000"/>
        </w:rPr>
        <w:t>Códex Alimentarius</w:t>
      </w:r>
      <w:r>
        <w:rPr>
          <w:rFonts w:ascii="Arial" w:eastAsia="Arial" w:hAnsi="Arial" w:cs="Arial"/>
          <w:color w:val="000000"/>
        </w:rPr>
        <w:t xml:space="preserve"> y tiene la ventaja que se puede ampliar a </w:t>
      </w:r>
      <w:r>
        <w:rPr>
          <w:rFonts w:ascii="Arial" w:eastAsia="Arial" w:hAnsi="Arial" w:cs="Arial"/>
        </w:rPr>
        <w:t>diferentes</w:t>
      </w:r>
      <w:r>
        <w:rPr>
          <w:rFonts w:ascii="Arial" w:eastAsia="Arial" w:hAnsi="Arial" w:cs="Arial"/>
          <w:color w:val="000000"/>
        </w:rPr>
        <w:t xml:space="preserve"> cadenas de alimentos.</w:t>
      </w:r>
    </w:p>
    <w:p w14:paraId="227A4F37" w14:textId="77777777" w:rsidR="00557CCF" w:rsidRDefault="00557CCF">
      <w:pPr>
        <w:pBdr>
          <w:top w:val="nil"/>
          <w:left w:val="nil"/>
          <w:bottom w:val="nil"/>
          <w:right w:val="nil"/>
          <w:between w:val="nil"/>
        </w:pBdr>
        <w:spacing w:after="0" w:line="240" w:lineRule="auto"/>
        <w:jc w:val="both"/>
        <w:rPr>
          <w:rFonts w:ascii="Arial" w:eastAsia="Arial" w:hAnsi="Arial" w:cs="Arial"/>
          <w:color w:val="000000"/>
          <w:sz w:val="10"/>
          <w:szCs w:val="10"/>
        </w:rPr>
      </w:pPr>
    </w:p>
    <w:p w14:paraId="493DB6D0" w14:textId="77777777" w:rsidR="00557CCF" w:rsidRDefault="00557CCF">
      <w:pPr>
        <w:pBdr>
          <w:top w:val="nil"/>
          <w:left w:val="nil"/>
          <w:bottom w:val="nil"/>
          <w:right w:val="nil"/>
          <w:between w:val="nil"/>
        </w:pBdr>
        <w:spacing w:after="0" w:line="240" w:lineRule="auto"/>
        <w:jc w:val="both"/>
        <w:rPr>
          <w:rFonts w:ascii="Arial" w:eastAsia="Arial" w:hAnsi="Arial" w:cs="Arial"/>
          <w:color w:val="000000"/>
        </w:rPr>
      </w:pPr>
    </w:p>
    <w:p w14:paraId="5F9B2E7D" w14:textId="77777777" w:rsidR="00557CCF" w:rsidRDefault="008E1C9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rPr>
        <w:t>Agradecemos su difusión</w:t>
      </w:r>
      <w:r>
        <w:rPr>
          <w:rFonts w:ascii="Arial" w:eastAsia="Arial" w:hAnsi="Arial" w:cs="Arial"/>
          <w:color w:val="000000"/>
          <w:sz w:val="20"/>
          <w:szCs w:val="20"/>
        </w:rPr>
        <w:t>.</w:t>
      </w:r>
    </w:p>
    <w:p w14:paraId="5F5364F3" w14:textId="77777777" w:rsidR="00557CCF" w:rsidRDefault="00557CCF">
      <w:pPr>
        <w:pBdr>
          <w:top w:val="nil"/>
          <w:left w:val="nil"/>
          <w:bottom w:val="nil"/>
          <w:right w:val="nil"/>
          <w:between w:val="nil"/>
        </w:pBdr>
        <w:spacing w:after="0" w:line="240" w:lineRule="auto"/>
        <w:jc w:val="both"/>
        <w:rPr>
          <w:rFonts w:ascii="Arial" w:eastAsia="Arial" w:hAnsi="Arial" w:cs="Arial"/>
          <w:color w:val="000000"/>
          <w:sz w:val="20"/>
          <w:szCs w:val="20"/>
        </w:rPr>
      </w:pPr>
    </w:p>
    <w:p w14:paraId="1D549B91" w14:textId="77777777" w:rsidR="00557CCF" w:rsidRDefault="00557CCF">
      <w:pPr>
        <w:pBdr>
          <w:top w:val="nil"/>
          <w:left w:val="nil"/>
          <w:bottom w:val="nil"/>
          <w:right w:val="nil"/>
          <w:between w:val="nil"/>
        </w:pBdr>
        <w:spacing w:after="0" w:line="240" w:lineRule="auto"/>
        <w:jc w:val="both"/>
        <w:rPr>
          <w:rFonts w:ascii="Arial" w:eastAsia="Arial" w:hAnsi="Arial" w:cs="Arial"/>
          <w:color w:val="000000"/>
          <w:sz w:val="20"/>
          <w:szCs w:val="20"/>
        </w:rPr>
      </w:pPr>
    </w:p>
    <w:p w14:paraId="51E0C29F" w14:textId="77777777" w:rsidR="00557CCF" w:rsidRDefault="00557CCF">
      <w:pPr>
        <w:jc w:val="both"/>
        <w:rPr>
          <w:rFonts w:ascii="Arial" w:eastAsia="Arial" w:hAnsi="Arial" w:cs="Arial"/>
          <w:sz w:val="24"/>
          <w:szCs w:val="24"/>
        </w:rPr>
      </w:pPr>
    </w:p>
    <w:sectPr w:rsidR="00557CCF">
      <w:headerReference w:type="default" r:id="rId8"/>
      <w:footerReference w:type="default" r:id="rId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378A0" w14:textId="77777777" w:rsidR="00287C39" w:rsidRDefault="00287C39">
      <w:pPr>
        <w:spacing w:after="0" w:line="240" w:lineRule="auto"/>
      </w:pPr>
      <w:r>
        <w:separator/>
      </w:r>
    </w:p>
  </w:endnote>
  <w:endnote w:type="continuationSeparator" w:id="0">
    <w:p w14:paraId="394D552E" w14:textId="77777777" w:rsidR="00287C39" w:rsidRDefault="0028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roman"/>
    <w:notTrueType/>
    <w:pitch w:val="default"/>
  </w:font>
  <w:font w:name="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F885" w14:textId="77777777" w:rsidR="00557CCF" w:rsidRDefault="008E1C9C">
    <w:pPr>
      <w:spacing w:after="0" w:line="240" w:lineRule="auto"/>
      <w:ind w:left="-284" w:hanging="1"/>
      <w:rPr>
        <w:rFonts w:ascii="Times New Roman" w:eastAsia="Times New Roman" w:hAnsi="Times New Roman" w:cs="Times New Roman"/>
        <w:sz w:val="10"/>
        <w:szCs w:val="10"/>
      </w:rPr>
    </w:pPr>
    <w:bookmarkStart w:id="4" w:name="_heading=h.1fob9te" w:colFirst="0" w:colLast="0"/>
    <w:bookmarkEnd w:id="4"/>
    <w:r>
      <w:rPr>
        <w:noProof/>
      </w:rPr>
      <w:drawing>
        <wp:anchor distT="0" distB="0" distL="114300" distR="114300" simplePos="0" relativeHeight="251660288" behindDoc="0" locked="0" layoutInCell="1" hidden="0" allowOverlap="1" wp14:anchorId="47528D7C" wp14:editId="450AB42D">
          <wp:simplePos x="0" y="0"/>
          <wp:positionH relativeFrom="column">
            <wp:posOffset>4952365</wp:posOffset>
          </wp:positionH>
          <wp:positionV relativeFrom="paragraph">
            <wp:posOffset>-49527</wp:posOffset>
          </wp:positionV>
          <wp:extent cx="1094740" cy="586740"/>
          <wp:effectExtent l="0" t="0" r="0" b="0"/>
          <wp:wrapNone/>
          <wp:docPr id="58" name="image1.png" descr="Un conjunto de letras negras en un fondo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Un conjunto de letras negras en un fondo negro&#10;&#10;Descripción generada automáticamente con confianza media"/>
                  <pic:cNvPicPr preferRelativeResize="0"/>
                </pic:nvPicPr>
                <pic:blipFill>
                  <a:blip r:embed="rId1"/>
                  <a:srcRect/>
                  <a:stretch>
                    <a:fillRect/>
                  </a:stretch>
                </pic:blipFill>
                <pic:spPr>
                  <a:xfrm>
                    <a:off x="0" y="0"/>
                    <a:ext cx="1094740" cy="58674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6AEEBED" wp14:editId="3F9DCB2C">
          <wp:simplePos x="0" y="0"/>
          <wp:positionH relativeFrom="column">
            <wp:posOffset>3658234</wp:posOffset>
          </wp:positionH>
          <wp:positionV relativeFrom="paragraph">
            <wp:posOffset>-49527</wp:posOffset>
          </wp:positionV>
          <wp:extent cx="948690" cy="625475"/>
          <wp:effectExtent l="0" t="0" r="0" b="0"/>
          <wp:wrapNone/>
          <wp:docPr id="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48690" cy="625475"/>
                  </a:xfrm>
                  <a:prstGeom prst="rect">
                    <a:avLst/>
                  </a:prstGeom>
                  <a:ln/>
                </pic:spPr>
              </pic:pic>
            </a:graphicData>
          </a:graphic>
        </wp:anchor>
      </w:drawing>
    </w:r>
  </w:p>
  <w:p w14:paraId="338CD31E" w14:textId="77777777" w:rsidR="00557CCF" w:rsidRDefault="008E1C9C">
    <w:pPr>
      <w:pBdr>
        <w:top w:val="nil"/>
        <w:left w:val="nil"/>
        <w:bottom w:val="nil"/>
        <w:right w:val="nil"/>
        <w:between w:val="nil"/>
      </w:pBdr>
      <w:spacing w:after="0" w:line="240" w:lineRule="auto"/>
      <w:ind w:left="-286"/>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14:paraId="3C8C06B5" w14:textId="77777777" w:rsidR="00557CCF" w:rsidRDefault="008E1C9C">
    <w:pPr>
      <w:pBdr>
        <w:top w:val="nil"/>
        <w:left w:val="nil"/>
        <w:bottom w:val="nil"/>
        <w:right w:val="nil"/>
        <w:between w:val="nil"/>
      </w:pBdr>
      <w:spacing w:after="0" w:line="240" w:lineRule="auto"/>
      <w:ind w:left="-286"/>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14:paraId="62EA1B4E" w14:textId="77777777" w:rsidR="00557CCF" w:rsidRDefault="00557CCF">
    <w:pPr>
      <w:pBdr>
        <w:top w:val="nil"/>
        <w:left w:val="nil"/>
        <w:bottom w:val="nil"/>
        <w:right w:val="nil"/>
        <w:between w:val="nil"/>
      </w:pBdr>
      <w:tabs>
        <w:tab w:val="center" w:pos="4252"/>
        <w:tab w:val="right" w:pos="8504"/>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A4793" w14:textId="77777777" w:rsidR="00287C39" w:rsidRDefault="00287C39">
      <w:pPr>
        <w:spacing w:after="0" w:line="240" w:lineRule="auto"/>
      </w:pPr>
      <w:r>
        <w:separator/>
      </w:r>
    </w:p>
  </w:footnote>
  <w:footnote w:type="continuationSeparator" w:id="0">
    <w:p w14:paraId="44C4CE1C" w14:textId="77777777" w:rsidR="00287C39" w:rsidRDefault="00287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276C" w14:textId="77777777" w:rsidR="00557CCF" w:rsidRDefault="008E1C9C">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bookmarkStart w:id="3" w:name="_heading=h.30j0zll" w:colFirst="0" w:colLast="0"/>
    <w:bookmarkEnd w:id="3"/>
    <w:r>
      <w:rPr>
        <w:noProof/>
      </w:rPr>
      <w:drawing>
        <wp:anchor distT="0" distB="0" distL="114300" distR="114300" simplePos="0" relativeHeight="251658240" behindDoc="0" locked="0" layoutInCell="1" hidden="0" allowOverlap="1" wp14:anchorId="59136050" wp14:editId="5762D146">
          <wp:simplePos x="0" y="0"/>
          <wp:positionH relativeFrom="column">
            <wp:posOffset>-594699</wp:posOffset>
          </wp:positionH>
          <wp:positionV relativeFrom="paragraph">
            <wp:posOffset>12488</wp:posOffset>
          </wp:positionV>
          <wp:extent cx="2104712" cy="418679"/>
          <wp:effectExtent l="0" t="0" r="0" b="0"/>
          <wp:wrapNone/>
          <wp:docPr id="55" name="image3.png" descr="Interfaz de usuario gráfic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nterfaz de usuario gráfica, Texto&#10;&#10;Descripción generada automáticamente"/>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5036012" wp14:editId="6D894CC2">
          <wp:simplePos x="0" y="0"/>
          <wp:positionH relativeFrom="column">
            <wp:posOffset>4406265</wp:posOffset>
          </wp:positionH>
          <wp:positionV relativeFrom="paragraph">
            <wp:posOffset>12488</wp:posOffset>
          </wp:positionV>
          <wp:extent cx="1538824" cy="486272"/>
          <wp:effectExtent l="0" t="0" r="0" b="0"/>
          <wp:wrapNone/>
          <wp:docPr id="56" name="image4.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Logotipo&#10;&#10;Descripción generada automáticamente"/>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14:paraId="2329465C" w14:textId="77777777" w:rsidR="00557CCF" w:rsidRDefault="00557CCF">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p>
  <w:p w14:paraId="017CEF19" w14:textId="77777777" w:rsidR="00557CCF" w:rsidRDefault="00557CCF">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p>
  <w:p w14:paraId="30ED43FC" w14:textId="77777777" w:rsidR="00557CCF" w:rsidRDefault="00557CCF">
    <w:pPr>
      <w:pBdr>
        <w:top w:val="nil"/>
        <w:left w:val="nil"/>
        <w:bottom w:val="nil"/>
        <w:right w:val="nil"/>
        <w:between w:val="nil"/>
      </w:pBdr>
      <w:spacing w:after="0" w:line="240" w:lineRule="auto"/>
      <w:rPr>
        <w:rFonts w:ascii="Times New Roman" w:eastAsia="Times New Roman" w:hAnsi="Times New Roman" w:cs="Times New Roman"/>
        <w:color w:val="000000"/>
        <w:sz w:val="10"/>
        <w:szCs w:val="10"/>
      </w:rPr>
    </w:pPr>
  </w:p>
  <w:p w14:paraId="1955F357" w14:textId="77777777" w:rsidR="00557CCF" w:rsidRDefault="008E1C9C">
    <w:pPr>
      <w:pBdr>
        <w:top w:val="nil"/>
        <w:left w:val="nil"/>
        <w:bottom w:val="nil"/>
        <w:right w:val="nil"/>
        <w:between w:val="nil"/>
      </w:pBdr>
      <w:spacing w:after="0" w:line="240" w:lineRule="auto"/>
      <w:ind w:left="-427"/>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14:paraId="116518F4" w14:textId="77777777" w:rsidR="00557CCF" w:rsidRDefault="008E1C9C">
    <w:pPr>
      <w:spacing w:after="0" w:line="240" w:lineRule="auto"/>
      <w:ind w:left="-427"/>
      <w:rPr>
        <w:rFonts w:ascii="Times New Roman" w:eastAsia="Times New Roman" w:hAnsi="Times New Roman" w:cs="Times New Roman"/>
        <w:sz w:val="14"/>
        <w:szCs w:val="14"/>
      </w:rPr>
    </w:pPr>
    <w:r>
      <w:rPr>
        <w:rFonts w:ascii="Arial" w:eastAsia="Arial" w:hAnsi="Arial" w:cs="Arial"/>
        <w:color w:val="202124"/>
        <w:sz w:val="14"/>
        <w:szCs w:val="14"/>
        <w:highlight w:val="white"/>
      </w:rPr>
      <w:t>“</w:t>
    </w:r>
    <w:r>
      <w:rPr>
        <w:rFonts w:ascii="Arial" w:eastAsia="Arial" w:hAnsi="Arial" w:cs="Arial"/>
        <w:color w:val="040C28"/>
        <w:sz w:val="14"/>
        <w:szCs w:val="14"/>
      </w:rPr>
      <w:t>Año del Bicentenario, de la consolidación de nuestra Independencia, y de la conmemoración de las heroicas batallas de Junín y Ayacucho</w:t>
    </w:r>
    <w:r>
      <w:rPr>
        <w:rFonts w:ascii="Arial" w:eastAsia="Arial" w:hAnsi="Arial" w:cs="Arial"/>
        <w:color w:val="202124"/>
        <w:sz w:val="14"/>
        <w:szCs w:val="14"/>
        <w:highlight w:val="white"/>
      </w:rPr>
      <w:t>”</w:t>
    </w:r>
  </w:p>
  <w:p w14:paraId="6E7AF748" w14:textId="77777777" w:rsidR="00557CCF" w:rsidRDefault="00557CC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10A"/>
    <w:multiLevelType w:val="multilevel"/>
    <w:tmpl w:val="FE9077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CCF"/>
    <w:rsid w:val="00287C39"/>
    <w:rsid w:val="00557CCF"/>
    <w:rsid w:val="008E1C9C"/>
    <w:rsid w:val="00B91E86"/>
    <w:rsid w:val="00C676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AC8A"/>
  <w15:docId w15:val="{E71B06BC-E668-448B-BE8A-3F4029FB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64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8B01BA"/>
    <w:pPr>
      <w:spacing w:after="0" w:line="240" w:lineRule="auto"/>
      <w:jc w:val="center"/>
    </w:pPr>
    <w:rPr>
      <w:rFonts w:ascii="Times New Roman" w:eastAsia="Times New Roman" w:hAnsi="Times New Roman" w:cs="Times New Roman"/>
      <w:b/>
      <w:sz w:val="24"/>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nhideWhenUsed/>
    <w:rsid w:val="00056AB6"/>
    <w:pPr>
      <w:tabs>
        <w:tab w:val="center" w:pos="4252"/>
        <w:tab w:val="right" w:pos="8504"/>
      </w:tabs>
      <w:spacing w:after="0" w:line="240" w:lineRule="auto"/>
    </w:pPr>
  </w:style>
  <w:style w:type="character" w:customStyle="1" w:styleId="EncabezadoCar">
    <w:name w:val="Encabezado Car"/>
    <w:basedOn w:val="Fuentedeprrafopredeter"/>
    <w:link w:val="Encabezado"/>
    <w:rsid w:val="00056AB6"/>
  </w:style>
  <w:style w:type="paragraph" w:styleId="Piedepgina">
    <w:name w:val="footer"/>
    <w:basedOn w:val="Normal"/>
    <w:link w:val="PiedepginaCar"/>
    <w:uiPriority w:val="99"/>
    <w:unhideWhenUsed/>
    <w:rsid w:val="00056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6AB6"/>
  </w:style>
  <w:style w:type="paragraph" w:styleId="Prrafodelista">
    <w:name w:val="List Paragraph"/>
    <w:aliases w:val="Fundamentacion,Lista 123,Viñeta normal,NIVEL ONE,Numeracion iniciativas,ASPECTOS GENERALES,Cuadro 2-1,Párrafo de lista2,Footnote,List Paragraph1,Numeración,Number List 1,List Paragraph-Thesis,N°,ESTILO2,Ha,Párrafo de lista1,Tit2_mmv,3"/>
    <w:basedOn w:val="Normal"/>
    <w:link w:val="PrrafodelistaCar"/>
    <w:uiPriority w:val="34"/>
    <w:qFormat/>
    <w:rsid w:val="00056AB6"/>
    <w:pPr>
      <w:ind w:left="720"/>
      <w:contextualSpacing/>
    </w:pPr>
  </w:style>
  <w:style w:type="table" w:styleId="Tablaconcuadrcula">
    <w:name w:val="Table Grid"/>
    <w:basedOn w:val="Tablanormal"/>
    <w:uiPriority w:val="39"/>
    <w:rsid w:val="00D9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7D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7DF9"/>
    <w:rPr>
      <w:sz w:val="20"/>
      <w:szCs w:val="20"/>
    </w:rPr>
  </w:style>
  <w:style w:type="character" w:styleId="Refdenotaalpie">
    <w:name w:val="footnote reference"/>
    <w:basedOn w:val="Fuentedeprrafopredeter"/>
    <w:uiPriority w:val="99"/>
    <w:semiHidden/>
    <w:unhideWhenUsed/>
    <w:rsid w:val="00EB7DF9"/>
    <w:rPr>
      <w:vertAlign w:val="superscript"/>
    </w:rPr>
  </w:style>
  <w:style w:type="paragraph" w:styleId="Textodeglobo">
    <w:name w:val="Balloon Text"/>
    <w:basedOn w:val="Normal"/>
    <w:link w:val="TextodegloboCar"/>
    <w:uiPriority w:val="99"/>
    <w:semiHidden/>
    <w:unhideWhenUsed/>
    <w:rsid w:val="00D601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1C9"/>
    <w:rPr>
      <w:rFonts w:ascii="Segoe UI" w:hAnsi="Segoe UI" w:cs="Segoe UI"/>
      <w:sz w:val="18"/>
      <w:szCs w:val="18"/>
    </w:rPr>
  </w:style>
  <w:style w:type="character" w:customStyle="1" w:styleId="PrrafodelistaCar">
    <w:name w:val="Párrafo de lista Car"/>
    <w:aliases w:val="Fundamentacion Car,Lista 123 Car,Viñeta normal Car,NIVEL ONE Car,Numeracion iniciativas Car,ASPECTOS GENERALES Car,Cuadro 2-1 Car,Párrafo de lista2 Car,Footnote Car,List Paragraph1 Car,Numeración Car,Number List 1 Car,N° Car,Ha Car"/>
    <w:link w:val="Prrafodelista"/>
    <w:uiPriority w:val="34"/>
    <w:qFormat/>
    <w:locked/>
    <w:rsid w:val="002113AF"/>
  </w:style>
  <w:style w:type="character" w:styleId="Hipervnculo">
    <w:name w:val="Hyperlink"/>
    <w:basedOn w:val="Fuentedeprrafopredeter"/>
    <w:uiPriority w:val="99"/>
    <w:unhideWhenUsed/>
    <w:rsid w:val="00817F13"/>
    <w:rPr>
      <w:color w:val="0563C1" w:themeColor="hyperlink"/>
      <w:u w:val="single"/>
    </w:rPr>
  </w:style>
  <w:style w:type="character" w:customStyle="1" w:styleId="Mencinsinresolver1">
    <w:name w:val="Mención sin resolver1"/>
    <w:basedOn w:val="Fuentedeprrafopredeter"/>
    <w:uiPriority w:val="99"/>
    <w:semiHidden/>
    <w:unhideWhenUsed/>
    <w:rsid w:val="00013B12"/>
    <w:rPr>
      <w:color w:val="605E5C"/>
      <w:shd w:val="clear" w:color="auto" w:fill="E1DFDD"/>
    </w:rPr>
  </w:style>
  <w:style w:type="character" w:customStyle="1" w:styleId="TtuloCar">
    <w:name w:val="Título Car"/>
    <w:basedOn w:val="Fuentedeprrafopredeter"/>
    <w:link w:val="Ttulo"/>
    <w:uiPriority w:val="10"/>
    <w:rsid w:val="008B01BA"/>
    <w:rPr>
      <w:rFonts w:ascii="Times New Roman" w:eastAsia="Times New Roman" w:hAnsi="Times New Roman" w:cs="Times New Roman"/>
      <w:b/>
      <w:sz w:val="24"/>
      <w:szCs w:val="20"/>
      <w:lang w:val="es-ES" w:eastAsia="es-ES"/>
    </w:rPr>
  </w:style>
  <w:style w:type="table" w:customStyle="1" w:styleId="Tabladelista31">
    <w:name w:val="Tabla de lista 31"/>
    <w:basedOn w:val="Tablanormal"/>
    <w:uiPriority w:val="48"/>
    <w:rsid w:val="000A01B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Mencinsinresolver2">
    <w:name w:val="Mención sin resolver2"/>
    <w:basedOn w:val="Fuentedeprrafopredeter"/>
    <w:uiPriority w:val="99"/>
    <w:semiHidden/>
    <w:unhideWhenUsed/>
    <w:rsid w:val="00AC74D7"/>
    <w:rPr>
      <w:color w:val="605E5C"/>
      <w:shd w:val="clear" w:color="auto" w:fill="E1DFDD"/>
    </w:rPr>
  </w:style>
  <w:style w:type="paragraph" w:styleId="Sinespaciado">
    <w:name w:val="No Spacing"/>
    <w:uiPriority w:val="1"/>
    <w:qFormat/>
    <w:rsid w:val="0017640B"/>
    <w:pPr>
      <w:spacing w:after="0" w:line="240" w:lineRule="auto"/>
    </w:pPr>
    <w:rPr>
      <w:rFonts w:ascii="Arial" w:hAnsi="Arial"/>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sinformato">
    <w:name w:val="Plain Text"/>
    <w:basedOn w:val="Normal"/>
    <w:link w:val="TextosinformatoCar"/>
    <w:uiPriority w:val="99"/>
    <w:unhideWhenUsed/>
    <w:rsid w:val="0007496D"/>
    <w:pPr>
      <w:spacing w:after="0" w:line="240" w:lineRule="auto"/>
    </w:pPr>
    <w:rPr>
      <w:rFonts w:eastAsia="SimSun" w:cs="Consolas"/>
      <w:szCs w:val="21"/>
      <w:lang w:eastAsia="en-US"/>
    </w:rPr>
  </w:style>
  <w:style w:type="character" w:customStyle="1" w:styleId="TextosinformatoCar">
    <w:name w:val="Texto sin formato Car"/>
    <w:basedOn w:val="Fuentedeprrafopredeter"/>
    <w:link w:val="Textosinformato"/>
    <w:uiPriority w:val="99"/>
    <w:rsid w:val="0007496D"/>
    <w:rPr>
      <w:rFonts w:eastAsia="SimSun"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BaPIznOQgY3i/DcdPcPiDbOfeQ==">CgMxLjAyCGguZ2pkZ3hzMgloLjN6bnlzaDcyCWguMzBqMHpsbDIJaC4xZm9iOXRlOAByITFxekVNMVFUbDNueXBLcjNvUzhJMEJGWWZYSWw0bnRRZw==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2208</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Herless Cortazar La Rosa</dc:creator>
  <cp:lastModifiedBy>Usuario de Microsoft Office</cp:lastModifiedBy>
  <cp:revision>4</cp:revision>
  <dcterms:created xsi:type="dcterms:W3CDTF">2024-04-23T17:25:00Z</dcterms:created>
  <dcterms:modified xsi:type="dcterms:W3CDTF">2024-04-23T17:31:00Z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0x010100C68FB90D59758C41BEE909E3FFEC3C69</vt:lpwstr>
  </property>
</Properties>
</file>