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74014" w14:textId="47D1D00B" w:rsidR="00281DD5" w:rsidRDefault="00AD61D6" w:rsidP="00DA4B4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F1B48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14:paraId="594BE199" w14:textId="5900CDC1" w:rsidR="007E21A6" w:rsidRDefault="000541C8" w:rsidP="007E21A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66056082"/>
      <w:r w:rsidRPr="000541C8">
        <w:rPr>
          <w:rFonts w:ascii="Arial" w:hAnsi="Arial" w:cs="Arial"/>
          <w:b/>
          <w:bCs/>
          <w:sz w:val="24"/>
          <w:szCs w:val="24"/>
        </w:rPr>
        <w:t>FONDEPES y Gobierno Regional de La Libertad firman convenio para impulsar la pesca artesanal</w:t>
      </w:r>
      <w:r w:rsidR="006E3CC3">
        <w:rPr>
          <w:rFonts w:ascii="Arial" w:hAnsi="Arial" w:cs="Arial"/>
          <w:b/>
          <w:bCs/>
          <w:sz w:val="24"/>
          <w:szCs w:val="24"/>
        </w:rPr>
        <w:t xml:space="preserve"> y la acuicultura</w:t>
      </w:r>
    </w:p>
    <w:bookmarkEnd w:id="0"/>
    <w:p w14:paraId="199E5C6B" w14:textId="34C23AEB" w:rsidR="006E3CC3" w:rsidRPr="00255596" w:rsidRDefault="00255596" w:rsidP="006E3CC3">
      <w:pPr>
        <w:pStyle w:val="Prrafodelista"/>
        <w:numPr>
          <w:ilvl w:val="0"/>
          <w:numId w:val="5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255596">
        <w:rPr>
          <w:rFonts w:ascii="Arial" w:hAnsi="Arial" w:cs="Arial"/>
          <w:i/>
          <w:iCs/>
          <w:sz w:val="24"/>
          <w:szCs w:val="24"/>
        </w:rPr>
        <w:t xml:space="preserve">El acuerdo </w:t>
      </w:r>
      <w:r w:rsidR="00211A41">
        <w:rPr>
          <w:rFonts w:ascii="Arial" w:hAnsi="Arial" w:cs="Arial"/>
          <w:i/>
          <w:iCs/>
          <w:sz w:val="24"/>
          <w:szCs w:val="24"/>
        </w:rPr>
        <w:t xml:space="preserve">tiene </w:t>
      </w:r>
      <w:r w:rsidR="00211A41" w:rsidRPr="00211A41">
        <w:rPr>
          <w:rFonts w:ascii="Arial" w:hAnsi="Arial" w:cs="Arial"/>
          <w:i/>
          <w:iCs/>
          <w:sz w:val="24"/>
          <w:szCs w:val="24"/>
        </w:rPr>
        <w:t>una duración inicial de tres años, con la posibilidad de ser renovado si ambas partes lo consideran oportuno.</w:t>
      </w:r>
    </w:p>
    <w:p w14:paraId="03E1F1C4" w14:textId="18ADA97D" w:rsidR="007E21A6" w:rsidRPr="007E21A6" w:rsidRDefault="007E21A6" w:rsidP="007E21A6">
      <w:pPr>
        <w:jc w:val="both"/>
        <w:rPr>
          <w:rFonts w:ascii="Arial" w:hAnsi="Arial" w:cs="Arial"/>
          <w:sz w:val="24"/>
          <w:szCs w:val="24"/>
        </w:rPr>
      </w:pPr>
      <w:bookmarkStart w:id="1" w:name="_Hlk166051926"/>
      <w:r w:rsidRPr="007E21A6">
        <w:rPr>
          <w:rFonts w:ascii="Arial" w:hAnsi="Arial" w:cs="Arial"/>
          <w:sz w:val="24"/>
          <w:szCs w:val="24"/>
        </w:rPr>
        <w:t>El Fondo Nacional de Desarrollo Pesquero (FONDEPES) y el Gobierno Regional de La Libertad (GORELL) firmaron el último martes 7 de mayo del 2024 un convenio marco de cooperación interinstitucional.</w:t>
      </w:r>
    </w:p>
    <w:p w14:paraId="63999A6E" w14:textId="77777777" w:rsidR="007E21A6" w:rsidRPr="007E21A6" w:rsidRDefault="007E21A6" w:rsidP="007E21A6">
      <w:pPr>
        <w:jc w:val="both"/>
        <w:rPr>
          <w:rFonts w:ascii="Arial" w:hAnsi="Arial" w:cs="Arial"/>
          <w:sz w:val="24"/>
          <w:szCs w:val="24"/>
        </w:rPr>
      </w:pPr>
      <w:bookmarkStart w:id="2" w:name="_Hlk166052143"/>
      <w:bookmarkEnd w:id="1"/>
      <w:r w:rsidRPr="007E21A6">
        <w:rPr>
          <w:rFonts w:ascii="Arial" w:hAnsi="Arial" w:cs="Arial"/>
          <w:sz w:val="24"/>
          <w:szCs w:val="24"/>
        </w:rPr>
        <w:t>La suscripción del acuerdo se realizó en la sede del GORELL y contó con la presencia del gobernador de La Libertad, César Acuña Peralta, la vicegobernadora, Joana del Rosario Cabrera Pimentel, la jefa del FONDEPES, Katia Novoa Sánchez, y el gerente regional de la Producción, Juan José Martín Fort Cabrera.</w:t>
      </w:r>
    </w:p>
    <w:bookmarkEnd w:id="2"/>
    <w:p w14:paraId="75A5E523" w14:textId="2AF9258A" w:rsidR="000541C8" w:rsidRDefault="007E21A6" w:rsidP="007E21A6">
      <w:pPr>
        <w:jc w:val="both"/>
        <w:rPr>
          <w:rFonts w:ascii="Arial" w:hAnsi="Arial" w:cs="Arial"/>
          <w:sz w:val="24"/>
          <w:szCs w:val="24"/>
        </w:rPr>
      </w:pPr>
      <w:r w:rsidRPr="007E21A6">
        <w:rPr>
          <w:rFonts w:ascii="Arial" w:hAnsi="Arial" w:cs="Arial"/>
          <w:sz w:val="24"/>
          <w:szCs w:val="24"/>
        </w:rPr>
        <w:t xml:space="preserve">El </w:t>
      </w:r>
      <w:r w:rsidR="00C00873">
        <w:rPr>
          <w:rFonts w:ascii="Arial" w:hAnsi="Arial" w:cs="Arial"/>
          <w:sz w:val="24"/>
          <w:szCs w:val="24"/>
        </w:rPr>
        <w:t>convenio</w:t>
      </w:r>
      <w:r w:rsidRPr="007E21A6">
        <w:rPr>
          <w:rFonts w:ascii="Arial" w:hAnsi="Arial" w:cs="Arial"/>
          <w:sz w:val="24"/>
          <w:szCs w:val="24"/>
        </w:rPr>
        <w:t xml:space="preserve"> permitirá que el GORELL designe al responsable de la formulación </w:t>
      </w:r>
      <w:r w:rsidRPr="007E21A6">
        <w:rPr>
          <w:rFonts w:ascii="Arial" w:hAnsi="Arial" w:cs="Arial"/>
          <w:sz w:val="24"/>
          <w:szCs w:val="24"/>
        </w:rPr>
        <w:t>de</w:t>
      </w:r>
      <w:r w:rsidR="00C00873">
        <w:rPr>
          <w:rFonts w:ascii="Arial" w:hAnsi="Arial" w:cs="Arial"/>
          <w:sz w:val="24"/>
          <w:szCs w:val="24"/>
        </w:rPr>
        <w:t xml:space="preserve"> los</w:t>
      </w:r>
      <w:r w:rsidRPr="007E21A6">
        <w:rPr>
          <w:rFonts w:ascii="Arial" w:hAnsi="Arial" w:cs="Arial"/>
          <w:sz w:val="24"/>
          <w:szCs w:val="24"/>
        </w:rPr>
        <w:t xml:space="preserve"> estudio</w:t>
      </w:r>
      <w:r w:rsidR="00C00873">
        <w:rPr>
          <w:rFonts w:ascii="Arial" w:hAnsi="Arial" w:cs="Arial"/>
          <w:sz w:val="24"/>
          <w:szCs w:val="24"/>
        </w:rPr>
        <w:t>s</w:t>
      </w:r>
      <w:r w:rsidRPr="007E21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E21A6">
        <w:rPr>
          <w:rFonts w:ascii="Arial" w:hAnsi="Arial" w:cs="Arial"/>
          <w:sz w:val="24"/>
          <w:szCs w:val="24"/>
        </w:rPr>
        <w:t>preinversión</w:t>
      </w:r>
      <w:proofErr w:type="spellEnd"/>
      <w:r w:rsidRPr="007E21A6">
        <w:rPr>
          <w:rFonts w:ascii="Arial" w:hAnsi="Arial" w:cs="Arial"/>
          <w:sz w:val="24"/>
          <w:szCs w:val="24"/>
        </w:rPr>
        <w:t xml:space="preserve"> en los </w:t>
      </w:r>
      <w:r w:rsidR="00C00873">
        <w:rPr>
          <w:rFonts w:ascii="Arial" w:hAnsi="Arial" w:cs="Arial"/>
          <w:sz w:val="24"/>
          <w:szCs w:val="24"/>
        </w:rPr>
        <w:t>D</w:t>
      </w:r>
      <w:r w:rsidRPr="007E21A6">
        <w:rPr>
          <w:rFonts w:ascii="Arial" w:hAnsi="Arial" w:cs="Arial"/>
          <w:sz w:val="24"/>
          <w:szCs w:val="24"/>
        </w:rPr>
        <w:t xml:space="preserve">esembarcaderos </w:t>
      </w:r>
      <w:r w:rsidR="00C00873">
        <w:rPr>
          <w:rFonts w:ascii="Arial" w:hAnsi="Arial" w:cs="Arial"/>
          <w:sz w:val="24"/>
          <w:szCs w:val="24"/>
        </w:rPr>
        <w:t>P</w:t>
      </w:r>
      <w:r w:rsidRPr="007E21A6">
        <w:rPr>
          <w:rFonts w:ascii="Arial" w:hAnsi="Arial" w:cs="Arial"/>
          <w:sz w:val="24"/>
          <w:szCs w:val="24"/>
        </w:rPr>
        <w:t xml:space="preserve">esqueros </w:t>
      </w:r>
      <w:r w:rsidR="00C00873">
        <w:rPr>
          <w:rFonts w:ascii="Arial" w:hAnsi="Arial" w:cs="Arial"/>
          <w:sz w:val="24"/>
          <w:szCs w:val="24"/>
        </w:rPr>
        <w:t>A</w:t>
      </w:r>
      <w:r w:rsidRPr="007E21A6">
        <w:rPr>
          <w:rFonts w:ascii="Arial" w:hAnsi="Arial" w:cs="Arial"/>
          <w:sz w:val="24"/>
          <w:szCs w:val="24"/>
        </w:rPr>
        <w:t>rtesanales</w:t>
      </w:r>
      <w:r w:rsidR="000541C8">
        <w:rPr>
          <w:rFonts w:ascii="Arial" w:hAnsi="Arial" w:cs="Arial"/>
          <w:sz w:val="24"/>
          <w:szCs w:val="24"/>
        </w:rPr>
        <w:t xml:space="preserve"> (DPA)</w:t>
      </w:r>
      <w:r w:rsidRPr="007E21A6">
        <w:rPr>
          <w:rFonts w:ascii="Arial" w:hAnsi="Arial" w:cs="Arial"/>
          <w:sz w:val="24"/>
          <w:szCs w:val="24"/>
        </w:rPr>
        <w:t>, mientras que el FONDEPES facilitará la información necesaria</w:t>
      </w:r>
      <w:r w:rsidR="00EA079B">
        <w:rPr>
          <w:rFonts w:ascii="Arial" w:hAnsi="Arial" w:cs="Arial"/>
          <w:sz w:val="24"/>
          <w:szCs w:val="24"/>
        </w:rPr>
        <w:t>,</w:t>
      </w:r>
      <w:r w:rsidRPr="007E21A6">
        <w:rPr>
          <w:rFonts w:ascii="Arial" w:hAnsi="Arial" w:cs="Arial"/>
          <w:sz w:val="24"/>
          <w:szCs w:val="24"/>
        </w:rPr>
        <w:t xml:space="preserve"> en caso de ser requerida. </w:t>
      </w:r>
    </w:p>
    <w:p w14:paraId="546EDF16" w14:textId="419469A6" w:rsidR="007E21A6" w:rsidRPr="007E21A6" w:rsidRDefault="007E21A6" w:rsidP="007E21A6">
      <w:pPr>
        <w:jc w:val="both"/>
        <w:rPr>
          <w:rFonts w:ascii="Arial" w:hAnsi="Arial" w:cs="Arial"/>
          <w:sz w:val="24"/>
          <w:szCs w:val="24"/>
        </w:rPr>
      </w:pPr>
      <w:r w:rsidRPr="007E21A6">
        <w:rPr>
          <w:rFonts w:ascii="Arial" w:hAnsi="Arial" w:cs="Arial"/>
          <w:sz w:val="24"/>
          <w:szCs w:val="24"/>
        </w:rPr>
        <w:t xml:space="preserve">La entidad adscrita al Produce también emitirá opinión técnica, a través de la Unidad Formuladora (UF) de la Dirección General de Inversión Pesquera Artesanal y Acuícola, referente a la presentación de los estudios de </w:t>
      </w:r>
      <w:proofErr w:type="spellStart"/>
      <w:r w:rsidRPr="007E21A6">
        <w:rPr>
          <w:rFonts w:ascii="Arial" w:hAnsi="Arial" w:cs="Arial"/>
          <w:sz w:val="24"/>
          <w:szCs w:val="24"/>
        </w:rPr>
        <w:t>preinversión</w:t>
      </w:r>
      <w:proofErr w:type="spellEnd"/>
      <w:r w:rsidRPr="007E21A6">
        <w:rPr>
          <w:rFonts w:ascii="Arial" w:hAnsi="Arial" w:cs="Arial"/>
          <w:sz w:val="24"/>
          <w:szCs w:val="24"/>
        </w:rPr>
        <w:t xml:space="preserve"> elaborados por EL GORELL, pudiendo presentar observaciones. Adicionalmente, evaluará, registrará y declarará la viabilidad del proyecto.</w:t>
      </w:r>
    </w:p>
    <w:p w14:paraId="5CB6BF5C" w14:textId="3321F0CE" w:rsidR="007E21A6" w:rsidRPr="007E21A6" w:rsidRDefault="007E21A6" w:rsidP="007E21A6">
      <w:pPr>
        <w:jc w:val="both"/>
        <w:rPr>
          <w:rFonts w:ascii="Arial" w:hAnsi="Arial" w:cs="Arial"/>
          <w:sz w:val="24"/>
          <w:szCs w:val="24"/>
        </w:rPr>
      </w:pPr>
      <w:r w:rsidRPr="007E21A6">
        <w:rPr>
          <w:rFonts w:ascii="Arial" w:hAnsi="Arial" w:cs="Arial"/>
          <w:sz w:val="24"/>
          <w:szCs w:val="24"/>
        </w:rPr>
        <w:t>En tanto, el GORELL deberá cumplir con la normatividad del Sistema Nacional de Programación Multianual y Gestión de Inversiones</w:t>
      </w:r>
      <w:r w:rsidR="00072E91">
        <w:rPr>
          <w:rFonts w:ascii="Arial" w:hAnsi="Arial" w:cs="Arial"/>
          <w:sz w:val="24"/>
          <w:szCs w:val="24"/>
        </w:rPr>
        <w:t>,</w:t>
      </w:r>
      <w:r w:rsidR="00072E91">
        <w:rPr>
          <w:rFonts w:ascii="Arial" w:hAnsi="Arial" w:cs="Arial"/>
          <w:sz w:val="24"/>
          <w:szCs w:val="24"/>
        </w:rPr>
        <w:t xml:space="preserve"> </w:t>
      </w:r>
      <w:r w:rsidRPr="007E21A6">
        <w:rPr>
          <w:rFonts w:ascii="Arial" w:hAnsi="Arial" w:cs="Arial"/>
          <w:sz w:val="24"/>
          <w:szCs w:val="24"/>
        </w:rPr>
        <w:t xml:space="preserve">así como tramitar y obtener oportunamente ante las autoridades y entidades públicas competentes, todos los permisos, autorizaciones, saneamiento físico legal y otras similares, que resulten necesarias para proceder a la ejecución de los estudios de </w:t>
      </w:r>
      <w:proofErr w:type="spellStart"/>
      <w:r w:rsidRPr="007E21A6">
        <w:rPr>
          <w:rFonts w:ascii="Arial" w:hAnsi="Arial" w:cs="Arial"/>
          <w:sz w:val="24"/>
          <w:szCs w:val="24"/>
        </w:rPr>
        <w:t>preinversión</w:t>
      </w:r>
      <w:proofErr w:type="spellEnd"/>
      <w:r w:rsidRPr="007E21A6">
        <w:rPr>
          <w:rFonts w:ascii="Arial" w:hAnsi="Arial" w:cs="Arial"/>
          <w:sz w:val="24"/>
          <w:szCs w:val="24"/>
        </w:rPr>
        <w:t>, en cumplimiento del marco normativo vigente.</w:t>
      </w:r>
    </w:p>
    <w:p w14:paraId="20F638AF" w14:textId="6F61D036" w:rsidR="007E21A6" w:rsidRPr="007E21A6" w:rsidRDefault="007E21A6" w:rsidP="007E21A6">
      <w:pPr>
        <w:jc w:val="both"/>
        <w:rPr>
          <w:rFonts w:ascii="Arial" w:hAnsi="Arial" w:cs="Arial"/>
          <w:sz w:val="24"/>
          <w:szCs w:val="24"/>
        </w:rPr>
      </w:pPr>
      <w:r w:rsidRPr="007E21A6">
        <w:rPr>
          <w:rFonts w:ascii="Arial" w:hAnsi="Arial" w:cs="Arial"/>
          <w:sz w:val="24"/>
          <w:szCs w:val="24"/>
        </w:rPr>
        <w:t xml:space="preserve">En este contexto, el gobernador regional de La Libertad destacó </w:t>
      </w:r>
      <w:r w:rsidR="00072E91" w:rsidRPr="007E21A6">
        <w:rPr>
          <w:rFonts w:ascii="Arial" w:hAnsi="Arial" w:cs="Arial"/>
          <w:sz w:val="24"/>
          <w:szCs w:val="24"/>
        </w:rPr>
        <w:t>qu</w:t>
      </w:r>
      <w:r w:rsidR="00072E91">
        <w:rPr>
          <w:rFonts w:ascii="Arial" w:hAnsi="Arial" w:cs="Arial"/>
          <w:sz w:val="24"/>
          <w:szCs w:val="24"/>
        </w:rPr>
        <w:t>e</w:t>
      </w:r>
      <w:r w:rsidRPr="007E21A6">
        <w:rPr>
          <w:rFonts w:ascii="Arial" w:hAnsi="Arial" w:cs="Arial"/>
          <w:sz w:val="24"/>
          <w:szCs w:val="24"/>
        </w:rPr>
        <w:t>, a partir de la firma de este convenio, la autoridad regional tiene la capacidad de intervenir en los DPA de Pacasmayo, Malabrigo y Salaverry</w:t>
      </w:r>
      <w:r w:rsidR="005003B8">
        <w:rPr>
          <w:rFonts w:ascii="Arial" w:hAnsi="Arial" w:cs="Arial"/>
          <w:sz w:val="24"/>
          <w:szCs w:val="24"/>
        </w:rPr>
        <w:t xml:space="preserve">. </w:t>
      </w:r>
      <w:r w:rsidRPr="007E21A6">
        <w:rPr>
          <w:rFonts w:ascii="Arial" w:hAnsi="Arial" w:cs="Arial"/>
          <w:sz w:val="24"/>
          <w:szCs w:val="24"/>
        </w:rPr>
        <w:t>“Antes no se podía porque los muelles no le correspondían al gobierno regional y ahora es nuestra responsabilidad”, enfatizó.</w:t>
      </w:r>
    </w:p>
    <w:p w14:paraId="3374AE15" w14:textId="2B610DC4" w:rsidR="007E21A6" w:rsidRPr="007E21A6" w:rsidRDefault="007E21A6" w:rsidP="007E21A6">
      <w:pPr>
        <w:jc w:val="both"/>
        <w:rPr>
          <w:rFonts w:ascii="Arial" w:hAnsi="Arial" w:cs="Arial"/>
          <w:sz w:val="24"/>
          <w:szCs w:val="24"/>
        </w:rPr>
      </w:pPr>
      <w:r w:rsidRPr="007E21A6">
        <w:rPr>
          <w:rFonts w:ascii="Arial" w:hAnsi="Arial" w:cs="Arial"/>
          <w:sz w:val="24"/>
          <w:szCs w:val="24"/>
        </w:rPr>
        <w:t>Por su parte, la jefa del FONDEPES subrayó que con el apoyo del Gobierno Regional logrará resurgir tanto la pesca artesanal como la acuicultura en La Libertad</w:t>
      </w:r>
      <w:r w:rsidR="005003B8">
        <w:rPr>
          <w:rFonts w:ascii="Arial" w:hAnsi="Arial" w:cs="Arial"/>
          <w:sz w:val="24"/>
          <w:szCs w:val="24"/>
        </w:rPr>
        <w:t>.</w:t>
      </w:r>
      <w:r w:rsidR="00EC62C0">
        <w:rPr>
          <w:rFonts w:ascii="Arial" w:hAnsi="Arial" w:cs="Arial"/>
          <w:sz w:val="24"/>
          <w:szCs w:val="24"/>
        </w:rPr>
        <w:t xml:space="preserve"> </w:t>
      </w:r>
      <w:r w:rsidRPr="007E21A6">
        <w:rPr>
          <w:rFonts w:ascii="Arial" w:hAnsi="Arial" w:cs="Arial"/>
          <w:sz w:val="24"/>
          <w:szCs w:val="24"/>
        </w:rPr>
        <w:t>“Estamos seguros que con pasos firmes vamos a lograr que en un futuro (los pescadores) puedan tener un trabajo seguro y con un recurso hidrobiológico más saludable”, mencionó.</w:t>
      </w:r>
    </w:p>
    <w:p w14:paraId="5DFF476B" w14:textId="44A3DA2E" w:rsidR="00C77239" w:rsidRDefault="007E21A6" w:rsidP="007E21A6">
      <w:pPr>
        <w:jc w:val="both"/>
        <w:rPr>
          <w:rFonts w:ascii="Arial" w:hAnsi="Arial" w:cs="Arial"/>
          <w:sz w:val="24"/>
          <w:szCs w:val="24"/>
        </w:rPr>
      </w:pPr>
      <w:r w:rsidRPr="007E21A6">
        <w:rPr>
          <w:rFonts w:ascii="Arial" w:hAnsi="Arial" w:cs="Arial"/>
          <w:sz w:val="24"/>
          <w:szCs w:val="24"/>
        </w:rPr>
        <w:lastRenderedPageBreak/>
        <w:t>El convenio tiene una duración inicial de tres años, con la posibilidad de ser renovado si ambas partes lo consideran oportuno. Asimismo, se llevarán a cabo revisiones trimestrales para evaluar sus alcances y compromisos.</w:t>
      </w:r>
    </w:p>
    <w:p w14:paraId="3C1A6650" w14:textId="18F5C067" w:rsidR="00991781" w:rsidRPr="0076711B" w:rsidRDefault="00991781" w:rsidP="00991781">
      <w:pPr>
        <w:jc w:val="both"/>
        <w:rPr>
          <w:rFonts w:ascii="Arial" w:hAnsi="Arial" w:cs="Arial"/>
          <w:sz w:val="24"/>
          <w:szCs w:val="24"/>
        </w:rPr>
      </w:pPr>
      <w:r w:rsidRPr="00991781">
        <w:rPr>
          <w:rFonts w:ascii="Arial" w:hAnsi="Arial" w:cs="Arial"/>
          <w:sz w:val="24"/>
          <w:szCs w:val="24"/>
        </w:rPr>
        <w:t xml:space="preserve">Cabe destacar que, durante la firma del convenio, la jefa del FONDEPES, también hizo </w:t>
      </w:r>
      <w:r w:rsidR="002E0109">
        <w:rPr>
          <w:rFonts w:ascii="Arial" w:hAnsi="Arial" w:cs="Arial"/>
          <w:sz w:val="24"/>
          <w:szCs w:val="24"/>
        </w:rPr>
        <w:t xml:space="preserve">entrega </w:t>
      </w:r>
      <w:r>
        <w:rPr>
          <w:rFonts w:ascii="Arial" w:hAnsi="Arial" w:cs="Arial"/>
          <w:sz w:val="24"/>
          <w:szCs w:val="24"/>
        </w:rPr>
        <w:t xml:space="preserve">de un </w:t>
      </w:r>
      <w:r w:rsidRPr="00991781">
        <w:rPr>
          <w:rFonts w:ascii="Arial" w:hAnsi="Arial" w:cs="Arial"/>
          <w:sz w:val="24"/>
          <w:szCs w:val="24"/>
        </w:rPr>
        <w:t>motor fuera de borda de 40 HP de 2</w:t>
      </w:r>
      <w:r w:rsidR="002E0109">
        <w:rPr>
          <w:rFonts w:ascii="Arial" w:hAnsi="Arial" w:cs="Arial"/>
          <w:sz w:val="24"/>
          <w:szCs w:val="24"/>
        </w:rPr>
        <w:t xml:space="preserve"> tiempos a un pescador artesanal como parte de un crédito supervisado. </w:t>
      </w:r>
      <w:r w:rsidRPr="00991781">
        <w:rPr>
          <w:rFonts w:ascii="Arial" w:hAnsi="Arial" w:cs="Arial"/>
          <w:sz w:val="24"/>
          <w:szCs w:val="24"/>
        </w:rPr>
        <w:t xml:space="preserve">Además, Katia Novoa,  recorrió los stands de una feria gastronómica regional, </w:t>
      </w:r>
      <w:r w:rsidR="002E0109" w:rsidRPr="002E0109">
        <w:rPr>
          <w:rFonts w:ascii="Arial" w:hAnsi="Arial" w:cs="Arial"/>
          <w:sz w:val="24"/>
          <w:szCs w:val="24"/>
        </w:rPr>
        <w:t>donde los asistentes tuvieron la oportunidad de degustar platos elaborados a base de pescado</w:t>
      </w:r>
      <w:r w:rsidR="002E0109">
        <w:rPr>
          <w:rFonts w:ascii="Arial" w:hAnsi="Arial" w:cs="Arial"/>
          <w:sz w:val="24"/>
          <w:szCs w:val="24"/>
        </w:rPr>
        <w:t>.</w:t>
      </w:r>
    </w:p>
    <w:sectPr w:rsidR="00991781" w:rsidRPr="0076711B" w:rsidSect="008A3DCF">
      <w:headerReference w:type="default" r:id="rId8"/>
      <w:footerReference w:type="default" r:id="rId9"/>
      <w:pgSz w:w="11906" w:h="16838" w:code="9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FD519" w14:textId="77777777" w:rsidR="008A3DCF" w:rsidRDefault="008A3DCF">
      <w:pPr>
        <w:spacing w:after="0" w:line="240" w:lineRule="auto"/>
      </w:pPr>
      <w:r>
        <w:separator/>
      </w:r>
    </w:p>
  </w:endnote>
  <w:endnote w:type="continuationSeparator" w:id="0">
    <w:p w14:paraId="362307D8" w14:textId="77777777" w:rsidR="008A3DCF" w:rsidRDefault="008A3DCF">
      <w:pPr>
        <w:spacing w:after="0" w:line="240" w:lineRule="auto"/>
      </w:pPr>
      <w:r>
        <w:continuationSeparator/>
      </w:r>
    </w:p>
  </w:endnote>
  <w:endnote w:type="continuationNotice" w:id="1">
    <w:p w14:paraId="442EA5A7" w14:textId="77777777" w:rsidR="008A3DCF" w:rsidRDefault="008A3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1C4E2" w14:textId="15A1F571" w:rsidR="009F3B9E" w:rsidRDefault="00105A86" w:rsidP="003720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0151A780" wp14:editId="0DBFE0F2">
          <wp:simplePos x="0" y="0"/>
          <wp:positionH relativeFrom="column">
            <wp:posOffset>3366135</wp:posOffset>
          </wp:positionH>
          <wp:positionV relativeFrom="paragraph">
            <wp:posOffset>103505</wp:posOffset>
          </wp:positionV>
          <wp:extent cx="1183640" cy="781050"/>
          <wp:effectExtent l="0" t="0" r="0" b="0"/>
          <wp:wrapSquare wrapText="bothSides"/>
          <wp:docPr id="106026497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351319" name="Imagen 662351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7084D" wp14:editId="262472F0">
              <wp:simplePos x="0" y="0"/>
              <wp:positionH relativeFrom="column">
                <wp:posOffset>3501390</wp:posOffset>
              </wp:positionH>
              <wp:positionV relativeFrom="paragraph">
                <wp:posOffset>65405</wp:posOffset>
              </wp:positionV>
              <wp:extent cx="1133475" cy="733425"/>
              <wp:effectExtent l="0" t="0" r="9525" b="9525"/>
              <wp:wrapNone/>
              <wp:docPr id="1654203849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8E6D0" id="Rectángulo 1" o:spid="_x0000_s1026" style="position:absolute;margin-left:275.7pt;margin-top:5.15pt;width:89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" fillcolor="white [3212]" stroked="f" strokeweight="1pt"/>
          </w:pict>
        </mc:Fallback>
      </mc:AlternateContent>
    </w:r>
    <w:r w:rsidR="002D3B80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339829203" name="Imagen 339829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9A957" w14:textId="77777777" w:rsidR="008A3DCF" w:rsidRDefault="008A3DCF">
      <w:pPr>
        <w:spacing w:after="0" w:line="240" w:lineRule="auto"/>
      </w:pPr>
      <w:r>
        <w:separator/>
      </w:r>
    </w:p>
  </w:footnote>
  <w:footnote w:type="continuationSeparator" w:id="0">
    <w:p w14:paraId="41AFEBE9" w14:textId="77777777" w:rsidR="008A3DCF" w:rsidRDefault="008A3DCF">
      <w:pPr>
        <w:spacing w:after="0" w:line="240" w:lineRule="auto"/>
      </w:pPr>
      <w:r>
        <w:continuationSeparator/>
      </w:r>
    </w:p>
  </w:footnote>
  <w:footnote w:type="continuationNotice" w:id="1">
    <w:p w14:paraId="59DCECFA" w14:textId="77777777" w:rsidR="008A3DCF" w:rsidRDefault="008A3D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8A801" w14:textId="77777777" w:rsidR="009F3B9E" w:rsidRDefault="002D3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012652350" name="Imagen 1012652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9318D"/>
    <w:multiLevelType w:val="hybridMultilevel"/>
    <w:tmpl w:val="410CDC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8B4"/>
    <w:multiLevelType w:val="hybridMultilevel"/>
    <w:tmpl w:val="4BA6B4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794"/>
    <w:multiLevelType w:val="hybridMultilevel"/>
    <w:tmpl w:val="1DF0E8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EC4"/>
    <w:multiLevelType w:val="hybridMultilevel"/>
    <w:tmpl w:val="08863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41A"/>
    <w:multiLevelType w:val="hybridMultilevel"/>
    <w:tmpl w:val="EE9C8E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515E"/>
    <w:multiLevelType w:val="hybridMultilevel"/>
    <w:tmpl w:val="A41430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46C"/>
    <w:multiLevelType w:val="hybridMultilevel"/>
    <w:tmpl w:val="53DC9C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69C4"/>
    <w:multiLevelType w:val="hybridMultilevel"/>
    <w:tmpl w:val="80A829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06435"/>
    <w:multiLevelType w:val="hybridMultilevel"/>
    <w:tmpl w:val="260AD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17678"/>
    <w:multiLevelType w:val="hybridMultilevel"/>
    <w:tmpl w:val="87FC3E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4A39"/>
    <w:multiLevelType w:val="hybridMultilevel"/>
    <w:tmpl w:val="3EC6C3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183"/>
    <w:multiLevelType w:val="hybridMultilevel"/>
    <w:tmpl w:val="0BFC46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812DF2"/>
    <w:multiLevelType w:val="hybridMultilevel"/>
    <w:tmpl w:val="CACC7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0B5"/>
    <w:multiLevelType w:val="multilevel"/>
    <w:tmpl w:val="4E0C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C4693"/>
    <w:multiLevelType w:val="hybridMultilevel"/>
    <w:tmpl w:val="510A4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93594"/>
    <w:multiLevelType w:val="hybridMultilevel"/>
    <w:tmpl w:val="5E787C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D511B"/>
    <w:multiLevelType w:val="hybridMultilevel"/>
    <w:tmpl w:val="98C41D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65FFF"/>
    <w:multiLevelType w:val="hybridMultilevel"/>
    <w:tmpl w:val="213AF1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1767F"/>
    <w:multiLevelType w:val="hybridMultilevel"/>
    <w:tmpl w:val="952A13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D246D"/>
    <w:multiLevelType w:val="hybridMultilevel"/>
    <w:tmpl w:val="3ADEE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2DD4"/>
    <w:multiLevelType w:val="hybridMultilevel"/>
    <w:tmpl w:val="8E142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452BC"/>
    <w:multiLevelType w:val="hybridMultilevel"/>
    <w:tmpl w:val="DC4AC2C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0559"/>
    <w:multiLevelType w:val="hybridMultilevel"/>
    <w:tmpl w:val="89BEC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46DD8"/>
    <w:multiLevelType w:val="hybridMultilevel"/>
    <w:tmpl w:val="85F8F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D4EC0"/>
    <w:multiLevelType w:val="hybridMultilevel"/>
    <w:tmpl w:val="AC0E0B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02E63"/>
    <w:multiLevelType w:val="hybridMultilevel"/>
    <w:tmpl w:val="6FCC7272"/>
    <w:lvl w:ilvl="0" w:tplc="173A6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E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C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49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4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A7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48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5779D5"/>
    <w:multiLevelType w:val="hybridMultilevel"/>
    <w:tmpl w:val="8AEE5C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24337"/>
    <w:multiLevelType w:val="hybridMultilevel"/>
    <w:tmpl w:val="9DE4C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71317"/>
    <w:multiLevelType w:val="hybridMultilevel"/>
    <w:tmpl w:val="09F454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87DE3"/>
    <w:multiLevelType w:val="hybridMultilevel"/>
    <w:tmpl w:val="9B4AE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1473B"/>
    <w:multiLevelType w:val="hybridMultilevel"/>
    <w:tmpl w:val="AFA8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C5959"/>
    <w:multiLevelType w:val="hybridMultilevel"/>
    <w:tmpl w:val="02446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B067E"/>
    <w:multiLevelType w:val="hybridMultilevel"/>
    <w:tmpl w:val="91C81A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766F5"/>
    <w:multiLevelType w:val="hybridMultilevel"/>
    <w:tmpl w:val="1DA80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C023B"/>
    <w:multiLevelType w:val="hybridMultilevel"/>
    <w:tmpl w:val="E0607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B2D80"/>
    <w:multiLevelType w:val="hybridMultilevel"/>
    <w:tmpl w:val="7212A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9640F"/>
    <w:multiLevelType w:val="hybridMultilevel"/>
    <w:tmpl w:val="BABC45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7774A"/>
    <w:multiLevelType w:val="hybridMultilevel"/>
    <w:tmpl w:val="671E6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20F6D"/>
    <w:multiLevelType w:val="hybridMultilevel"/>
    <w:tmpl w:val="00228C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E2EBE"/>
    <w:multiLevelType w:val="hybridMultilevel"/>
    <w:tmpl w:val="753014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F04E2"/>
    <w:multiLevelType w:val="hybridMultilevel"/>
    <w:tmpl w:val="F95AA5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B7B6D"/>
    <w:multiLevelType w:val="hybridMultilevel"/>
    <w:tmpl w:val="BFF253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82FEA"/>
    <w:multiLevelType w:val="hybridMultilevel"/>
    <w:tmpl w:val="C01473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66F38"/>
    <w:multiLevelType w:val="hybridMultilevel"/>
    <w:tmpl w:val="0774519C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BF725EB"/>
    <w:multiLevelType w:val="hybridMultilevel"/>
    <w:tmpl w:val="ACEC7B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D0215"/>
    <w:multiLevelType w:val="hybridMultilevel"/>
    <w:tmpl w:val="1AC0A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B2B9C"/>
    <w:multiLevelType w:val="hybridMultilevel"/>
    <w:tmpl w:val="67ACC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33715"/>
    <w:multiLevelType w:val="hybridMultilevel"/>
    <w:tmpl w:val="B34C0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1B3AAB"/>
    <w:multiLevelType w:val="hybridMultilevel"/>
    <w:tmpl w:val="EE9C89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813907"/>
    <w:multiLevelType w:val="hybridMultilevel"/>
    <w:tmpl w:val="E4A416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D429F7"/>
    <w:multiLevelType w:val="hybridMultilevel"/>
    <w:tmpl w:val="60C028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E6116F"/>
    <w:multiLevelType w:val="hybridMultilevel"/>
    <w:tmpl w:val="EB943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AC0AE8"/>
    <w:multiLevelType w:val="hybridMultilevel"/>
    <w:tmpl w:val="3E12AE8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4342281">
    <w:abstractNumId w:val="47"/>
  </w:num>
  <w:num w:numId="2" w16cid:durableId="1052658475">
    <w:abstractNumId w:val="17"/>
  </w:num>
  <w:num w:numId="3" w16cid:durableId="841044961">
    <w:abstractNumId w:val="35"/>
  </w:num>
  <w:num w:numId="4" w16cid:durableId="1062367298">
    <w:abstractNumId w:val="15"/>
  </w:num>
  <w:num w:numId="5" w16cid:durableId="1683704315">
    <w:abstractNumId w:val="4"/>
  </w:num>
  <w:num w:numId="6" w16cid:durableId="1200362492">
    <w:abstractNumId w:val="23"/>
  </w:num>
  <w:num w:numId="7" w16cid:durableId="430974816">
    <w:abstractNumId w:val="34"/>
  </w:num>
  <w:num w:numId="8" w16cid:durableId="510611443">
    <w:abstractNumId w:val="31"/>
  </w:num>
  <w:num w:numId="9" w16cid:durableId="2040474846">
    <w:abstractNumId w:val="45"/>
  </w:num>
  <w:num w:numId="10" w16cid:durableId="1173762076">
    <w:abstractNumId w:val="29"/>
  </w:num>
  <w:num w:numId="11" w16cid:durableId="665480226">
    <w:abstractNumId w:val="48"/>
  </w:num>
  <w:num w:numId="12" w16cid:durableId="1210922141">
    <w:abstractNumId w:val="33"/>
  </w:num>
  <w:num w:numId="13" w16cid:durableId="1438522693">
    <w:abstractNumId w:val="7"/>
  </w:num>
  <w:num w:numId="14" w16cid:durableId="783840636">
    <w:abstractNumId w:val="14"/>
  </w:num>
  <w:num w:numId="15" w16cid:durableId="1168056309">
    <w:abstractNumId w:val="46"/>
  </w:num>
  <w:num w:numId="16" w16cid:durableId="299193852">
    <w:abstractNumId w:val="20"/>
  </w:num>
  <w:num w:numId="17" w16cid:durableId="2021618945">
    <w:abstractNumId w:val="50"/>
  </w:num>
  <w:num w:numId="18" w16cid:durableId="577402773">
    <w:abstractNumId w:val="42"/>
  </w:num>
  <w:num w:numId="19" w16cid:durableId="1563368529">
    <w:abstractNumId w:val="26"/>
  </w:num>
  <w:num w:numId="20" w16cid:durableId="1838691965">
    <w:abstractNumId w:val="37"/>
  </w:num>
  <w:num w:numId="21" w16cid:durableId="1203246050">
    <w:abstractNumId w:val="3"/>
  </w:num>
  <w:num w:numId="22" w16cid:durableId="1086607917">
    <w:abstractNumId w:val="38"/>
  </w:num>
  <w:num w:numId="23" w16cid:durableId="2066294965">
    <w:abstractNumId w:val="36"/>
  </w:num>
  <w:num w:numId="24" w16cid:durableId="283927083">
    <w:abstractNumId w:val="19"/>
  </w:num>
  <w:num w:numId="25" w16cid:durableId="72246659">
    <w:abstractNumId w:val="41"/>
  </w:num>
  <w:num w:numId="26" w16cid:durableId="1346054087">
    <w:abstractNumId w:val="13"/>
  </w:num>
  <w:num w:numId="27" w16cid:durableId="6253563">
    <w:abstractNumId w:val="0"/>
  </w:num>
  <w:num w:numId="28" w16cid:durableId="1607153778">
    <w:abstractNumId w:val="2"/>
  </w:num>
  <w:num w:numId="29" w16cid:durableId="89469941">
    <w:abstractNumId w:val="25"/>
  </w:num>
  <w:num w:numId="30" w16cid:durableId="1642953349">
    <w:abstractNumId w:val="9"/>
  </w:num>
  <w:num w:numId="31" w16cid:durableId="11733107">
    <w:abstractNumId w:val="30"/>
  </w:num>
  <w:num w:numId="32" w16cid:durableId="878586754">
    <w:abstractNumId w:val="12"/>
  </w:num>
  <w:num w:numId="33" w16cid:durableId="495416306">
    <w:abstractNumId w:val="39"/>
  </w:num>
  <w:num w:numId="34" w16cid:durableId="1059209740">
    <w:abstractNumId w:val="1"/>
  </w:num>
  <w:num w:numId="35" w16cid:durableId="2004043819">
    <w:abstractNumId w:val="43"/>
  </w:num>
  <w:num w:numId="36" w16cid:durableId="1036662867">
    <w:abstractNumId w:val="11"/>
  </w:num>
  <w:num w:numId="37" w16cid:durableId="279848365">
    <w:abstractNumId w:val="16"/>
  </w:num>
  <w:num w:numId="38" w16cid:durableId="1512989749">
    <w:abstractNumId w:val="27"/>
  </w:num>
  <w:num w:numId="39" w16cid:durableId="252712674">
    <w:abstractNumId w:val="5"/>
  </w:num>
  <w:num w:numId="40" w16cid:durableId="777720930">
    <w:abstractNumId w:val="28"/>
  </w:num>
  <w:num w:numId="41" w16cid:durableId="385029357">
    <w:abstractNumId w:val="52"/>
  </w:num>
  <w:num w:numId="42" w16cid:durableId="1302733611">
    <w:abstractNumId w:val="44"/>
  </w:num>
  <w:num w:numId="43" w16cid:durableId="650059184">
    <w:abstractNumId w:val="22"/>
  </w:num>
  <w:num w:numId="44" w16cid:durableId="1788964586">
    <w:abstractNumId w:val="6"/>
  </w:num>
  <w:num w:numId="45" w16cid:durableId="2007126504">
    <w:abstractNumId w:val="49"/>
  </w:num>
  <w:num w:numId="46" w16cid:durableId="582686284">
    <w:abstractNumId w:val="10"/>
  </w:num>
  <w:num w:numId="47" w16cid:durableId="2057780613">
    <w:abstractNumId w:val="40"/>
  </w:num>
  <w:num w:numId="48" w16cid:durableId="1033190221">
    <w:abstractNumId w:val="18"/>
  </w:num>
  <w:num w:numId="49" w16cid:durableId="541675496">
    <w:abstractNumId w:val="24"/>
  </w:num>
  <w:num w:numId="50" w16cid:durableId="1920216062">
    <w:abstractNumId w:val="21"/>
  </w:num>
  <w:num w:numId="51" w16cid:durableId="531571083">
    <w:abstractNumId w:val="8"/>
  </w:num>
  <w:num w:numId="52" w16cid:durableId="781415406">
    <w:abstractNumId w:val="32"/>
  </w:num>
  <w:num w:numId="53" w16cid:durableId="525289936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4"/>
    <w:rsid w:val="000107B1"/>
    <w:rsid w:val="00011819"/>
    <w:rsid w:val="000129AC"/>
    <w:rsid w:val="00021B4C"/>
    <w:rsid w:val="00021B9C"/>
    <w:rsid w:val="00022BDD"/>
    <w:rsid w:val="000305A7"/>
    <w:rsid w:val="00033A6E"/>
    <w:rsid w:val="0003791A"/>
    <w:rsid w:val="000420F2"/>
    <w:rsid w:val="0004448B"/>
    <w:rsid w:val="00053AC3"/>
    <w:rsid w:val="000541C8"/>
    <w:rsid w:val="00055D2C"/>
    <w:rsid w:val="00062306"/>
    <w:rsid w:val="00062D43"/>
    <w:rsid w:val="000675FF"/>
    <w:rsid w:val="000702A6"/>
    <w:rsid w:val="000722C2"/>
    <w:rsid w:val="00072E91"/>
    <w:rsid w:val="000743A4"/>
    <w:rsid w:val="000905B2"/>
    <w:rsid w:val="00092AD8"/>
    <w:rsid w:val="00092ED6"/>
    <w:rsid w:val="00094326"/>
    <w:rsid w:val="000963F6"/>
    <w:rsid w:val="000978CE"/>
    <w:rsid w:val="000B3B32"/>
    <w:rsid w:val="000B5AB5"/>
    <w:rsid w:val="000C3817"/>
    <w:rsid w:val="000C45C4"/>
    <w:rsid w:val="000C47F6"/>
    <w:rsid w:val="000C5042"/>
    <w:rsid w:val="000C70D6"/>
    <w:rsid w:val="000D0DC0"/>
    <w:rsid w:val="000D7D3B"/>
    <w:rsid w:val="000E1615"/>
    <w:rsid w:val="000E4743"/>
    <w:rsid w:val="000E5703"/>
    <w:rsid w:val="000E7EA5"/>
    <w:rsid w:val="00105A86"/>
    <w:rsid w:val="001074EE"/>
    <w:rsid w:val="00107992"/>
    <w:rsid w:val="001112C4"/>
    <w:rsid w:val="001457E2"/>
    <w:rsid w:val="00154043"/>
    <w:rsid w:val="001552AA"/>
    <w:rsid w:val="00157D58"/>
    <w:rsid w:val="00160EBE"/>
    <w:rsid w:val="001610AE"/>
    <w:rsid w:val="001618B3"/>
    <w:rsid w:val="00167220"/>
    <w:rsid w:val="00171740"/>
    <w:rsid w:val="00171856"/>
    <w:rsid w:val="00172420"/>
    <w:rsid w:val="00172F17"/>
    <w:rsid w:val="00177892"/>
    <w:rsid w:val="001809D9"/>
    <w:rsid w:val="00180FF6"/>
    <w:rsid w:val="0018168F"/>
    <w:rsid w:val="00183944"/>
    <w:rsid w:val="0018588B"/>
    <w:rsid w:val="001870E4"/>
    <w:rsid w:val="001874F0"/>
    <w:rsid w:val="00187F17"/>
    <w:rsid w:val="001921FD"/>
    <w:rsid w:val="00192A4C"/>
    <w:rsid w:val="0019583E"/>
    <w:rsid w:val="001A0459"/>
    <w:rsid w:val="001A18DD"/>
    <w:rsid w:val="001A2A6A"/>
    <w:rsid w:val="001B0928"/>
    <w:rsid w:val="001C4A9F"/>
    <w:rsid w:val="001D1CD3"/>
    <w:rsid w:val="001D7108"/>
    <w:rsid w:val="001E294E"/>
    <w:rsid w:val="001F3B0E"/>
    <w:rsid w:val="0020047C"/>
    <w:rsid w:val="002118D9"/>
    <w:rsid w:val="00211A41"/>
    <w:rsid w:val="00213715"/>
    <w:rsid w:val="00215133"/>
    <w:rsid w:val="00225117"/>
    <w:rsid w:val="00231035"/>
    <w:rsid w:val="00245ABC"/>
    <w:rsid w:val="00245D22"/>
    <w:rsid w:val="002468AD"/>
    <w:rsid w:val="0025274E"/>
    <w:rsid w:val="00254FED"/>
    <w:rsid w:val="00255596"/>
    <w:rsid w:val="00255BB4"/>
    <w:rsid w:val="002569C8"/>
    <w:rsid w:val="002574EA"/>
    <w:rsid w:val="002606D0"/>
    <w:rsid w:val="00262919"/>
    <w:rsid w:val="00265740"/>
    <w:rsid w:val="00270D40"/>
    <w:rsid w:val="00276335"/>
    <w:rsid w:val="002776D8"/>
    <w:rsid w:val="00281DD5"/>
    <w:rsid w:val="002A3E56"/>
    <w:rsid w:val="002A609F"/>
    <w:rsid w:val="002B46F0"/>
    <w:rsid w:val="002C063A"/>
    <w:rsid w:val="002C46F7"/>
    <w:rsid w:val="002C72C2"/>
    <w:rsid w:val="002D3B80"/>
    <w:rsid w:val="002D6AE4"/>
    <w:rsid w:val="002D71DA"/>
    <w:rsid w:val="002E0109"/>
    <w:rsid w:val="002E0340"/>
    <w:rsid w:val="002E0A3B"/>
    <w:rsid w:val="002E6532"/>
    <w:rsid w:val="002E7FB2"/>
    <w:rsid w:val="002F151E"/>
    <w:rsid w:val="002F3AC9"/>
    <w:rsid w:val="002F41D0"/>
    <w:rsid w:val="00306A69"/>
    <w:rsid w:val="00306B82"/>
    <w:rsid w:val="00315B49"/>
    <w:rsid w:val="003162B0"/>
    <w:rsid w:val="00316B60"/>
    <w:rsid w:val="00324AD4"/>
    <w:rsid w:val="003253D8"/>
    <w:rsid w:val="003319AF"/>
    <w:rsid w:val="0033295A"/>
    <w:rsid w:val="0034299B"/>
    <w:rsid w:val="003509C7"/>
    <w:rsid w:val="00360D2C"/>
    <w:rsid w:val="00360E7D"/>
    <w:rsid w:val="00361F09"/>
    <w:rsid w:val="00361FE2"/>
    <w:rsid w:val="00364EF8"/>
    <w:rsid w:val="00370E53"/>
    <w:rsid w:val="00371F4E"/>
    <w:rsid w:val="003726C8"/>
    <w:rsid w:val="00391075"/>
    <w:rsid w:val="00394D1C"/>
    <w:rsid w:val="003A0C62"/>
    <w:rsid w:val="003A0CE5"/>
    <w:rsid w:val="003A20EF"/>
    <w:rsid w:val="003A4272"/>
    <w:rsid w:val="003A5125"/>
    <w:rsid w:val="003C17C2"/>
    <w:rsid w:val="003C323E"/>
    <w:rsid w:val="003D498F"/>
    <w:rsid w:val="003E2B24"/>
    <w:rsid w:val="00400C57"/>
    <w:rsid w:val="0040280F"/>
    <w:rsid w:val="00406B7C"/>
    <w:rsid w:val="0041634E"/>
    <w:rsid w:val="00423CCC"/>
    <w:rsid w:val="00424808"/>
    <w:rsid w:val="00425F56"/>
    <w:rsid w:val="0043269D"/>
    <w:rsid w:val="00433D68"/>
    <w:rsid w:val="00435DC2"/>
    <w:rsid w:val="00436CC0"/>
    <w:rsid w:val="004571AB"/>
    <w:rsid w:val="00457341"/>
    <w:rsid w:val="00460499"/>
    <w:rsid w:val="00461246"/>
    <w:rsid w:val="004767D2"/>
    <w:rsid w:val="004779F3"/>
    <w:rsid w:val="00477F02"/>
    <w:rsid w:val="00480827"/>
    <w:rsid w:val="00491E33"/>
    <w:rsid w:val="00491EE3"/>
    <w:rsid w:val="00494C4E"/>
    <w:rsid w:val="004961E2"/>
    <w:rsid w:val="004A0F24"/>
    <w:rsid w:val="004A4AB6"/>
    <w:rsid w:val="004A5599"/>
    <w:rsid w:val="004B19E3"/>
    <w:rsid w:val="004B4501"/>
    <w:rsid w:val="004B53A2"/>
    <w:rsid w:val="004C179B"/>
    <w:rsid w:val="004C3AE1"/>
    <w:rsid w:val="004C43CB"/>
    <w:rsid w:val="004C7A25"/>
    <w:rsid w:val="004D0F9F"/>
    <w:rsid w:val="004D4A32"/>
    <w:rsid w:val="004D4A6B"/>
    <w:rsid w:val="004F682F"/>
    <w:rsid w:val="005003B8"/>
    <w:rsid w:val="00504E70"/>
    <w:rsid w:val="00510644"/>
    <w:rsid w:val="005114B5"/>
    <w:rsid w:val="0051222C"/>
    <w:rsid w:val="00512C5E"/>
    <w:rsid w:val="00515CF5"/>
    <w:rsid w:val="005170BE"/>
    <w:rsid w:val="0052225F"/>
    <w:rsid w:val="00523727"/>
    <w:rsid w:val="0052468E"/>
    <w:rsid w:val="005263F1"/>
    <w:rsid w:val="00530680"/>
    <w:rsid w:val="005324D7"/>
    <w:rsid w:val="00540026"/>
    <w:rsid w:val="00541801"/>
    <w:rsid w:val="0054793A"/>
    <w:rsid w:val="00560569"/>
    <w:rsid w:val="00561833"/>
    <w:rsid w:val="005635B8"/>
    <w:rsid w:val="00563B90"/>
    <w:rsid w:val="00566AA9"/>
    <w:rsid w:val="0056751C"/>
    <w:rsid w:val="005703F6"/>
    <w:rsid w:val="005716FE"/>
    <w:rsid w:val="00574DAF"/>
    <w:rsid w:val="005752E6"/>
    <w:rsid w:val="00577121"/>
    <w:rsid w:val="00577DA5"/>
    <w:rsid w:val="00580232"/>
    <w:rsid w:val="005856F4"/>
    <w:rsid w:val="00587004"/>
    <w:rsid w:val="00587DBA"/>
    <w:rsid w:val="00590247"/>
    <w:rsid w:val="005916CB"/>
    <w:rsid w:val="005924AC"/>
    <w:rsid w:val="00594AC3"/>
    <w:rsid w:val="00596A1F"/>
    <w:rsid w:val="005A1335"/>
    <w:rsid w:val="005A6630"/>
    <w:rsid w:val="005B0C1D"/>
    <w:rsid w:val="005B103C"/>
    <w:rsid w:val="005B18CF"/>
    <w:rsid w:val="005B36DA"/>
    <w:rsid w:val="005C0883"/>
    <w:rsid w:val="005C146C"/>
    <w:rsid w:val="005C6AAD"/>
    <w:rsid w:val="005C7EE3"/>
    <w:rsid w:val="005D15AA"/>
    <w:rsid w:val="005D4DF1"/>
    <w:rsid w:val="005E4B56"/>
    <w:rsid w:val="005E54A4"/>
    <w:rsid w:val="005E6063"/>
    <w:rsid w:val="005F1B48"/>
    <w:rsid w:val="00600611"/>
    <w:rsid w:val="00607362"/>
    <w:rsid w:val="0061188F"/>
    <w:rsid w:val="00614FEB"/>
    <w:rsid w:val="0062048E"/>
    <w:rsid w:val="0062067C"/>
    <w:rsid w:val="0063423D"/>
    <w:rsid w:val="00634A1D"/>
    <w:rsid w:val="00637CCD"/>
    <w:rsid w:val="0064027D"/>
    <w:rsid w:val="00641F96"/>
    <w:rsid w:val="00642295"/>
    <w:rsid w:val="00643D7A"/>
    <w:rsid w:val="0064600D"/>
    <w:rsid w:val="00662172"/>
    <w:rsid w:val="006665D8"/>
    <w:rsid w:val="00667D3A"/>
    <w:rsid w:val="00670A01"/>
    <w:rsid w:val="0067160D"/>
    <w:rsid w:val="00671AF3"/>
    <w:rsid w:val="00682C0F"/>
    <w:rsid w:val="006861B3"/>
    <w:rsid w:val="006920C1"/>
    <w:rsid w:val="006A467F"/>
    <w:rsid w:val="006A58C5"/>
    <w:rsid w:val="006B2684"/>
    <w:rsid w:val="006B54B1"/>
    <w:rsid w:val="006C06F5"/>
    <w:rsid w:val="006C2364"/>
    <w:rsid w:val="006D18B9"/>
    <w:rsid w:val="006D38FB"/>
    <w:rsid w:val="006D5070"/>
    <w:rsid w:val="006D6AA2"/>
    <w:rsid w:val="006E3CC3"/>
    <w:rsid w:val="006E4A43"/>
    <w:rsid w:val="006E5555"/>
    <w:rsid w:val="006E5CE1"/>
    <w:rsid w:val="006E656A"/>
    <w:rsid w:val="006E6CDA"/>
    <w:rsid w:val="006F77A6"/>
    <w:rsid w:val="006F7FFE"/>
    <w:rsid w:val="0070360A"/>
    <w:rsid w:val="00703840"/>
    <w:rsid w:val="00707D52"/>
    <w:rsid w:val="0071234A"/>
    <w:rsid w:val="007132B2"/>
    <w:rsid w:val="007173CD"/>
    <w:rsid w:val="00723E20"/>
    <w:rsid w:val="00726269"/>
    <w:rsid w:val="00727757"/>
    <w:rsid w:val="00741C21"/>
    <w:rsid w:val="007437E0"/>
    <w:rsid w:val="00745E3B"/>
    <w:rsid w:val="00745FEF"/>
    <w:rsid w:val="0074642B"/>
    <w:rsid w:val="0076138D"/>
    <w:rsid w:val="0076711B"/>
    <w:rsid w:val="00772D14"/>
    <w:rsid w:val="00773070"/>
    <w:rsid w:val="007740FA"/>
    <w:rsid w:val="00776D42"/>
    <w:rsid w:val="00780CB5"/>
    <w:rsid w:val="0078139B"/>
    <w:rsid w:val="00781EAB"/>
    <w:rsid w:val="0079097C"/>
    <w:rsid w:val="007927F5"/>
    <w:rsid w:val="007A2B3E"/>
    <w:rsid w:val="007A5602"/>
    <w:rsid w:val="007A5FD9"/>
    <w:rsid w:val="007A78B1"/>
    <w:rsid w:val="007B7448"/>
    <w:rsid w:val="007C2749"/>
    <w:rsid w:val="007D212A"/>
    <w:rsid w:val="007D54D5"/>
    <w:rsid w:val="007D7A0B"/>
    <w:rsid w:val="007E1D1B"/>
    <w:rsid w:val="007E21A6"/>
    <w:rsid w:val="007E4C0A"/>
    <w:rsid w:val="007E6E22"/>
    <w:rsid w:val="007F02D6"/>
    <w:rsid w:val="007F1ECE"/>
    <w:rsid w:val="007F3CF2"/>
    <w:rsid w:val="007F755F"/>
    <w:rsid w:val="00811DEE"/>
    <w:rsid w:val="0081386A"/>
    <w:rsid w:val="00820534"/>
    <w:rsid w:val="00822893"/>
    <w:rsid w:val="00842650"/>
    <w:rsid w:val="00843F11"/>
    <w:rsid w:val="0084733C"/>
    <w:rsid w:val="00854C97"/>
    <w:rsid w:val="00856209"/>
    <w:rsid w:val="00856E04"/>
    <w:rsid w:val="0087134D"/>
    <w:rsid w:val="00873716"/>
    <w:rsid w:val="00877064"/>
    <w:rsid w:val="00882949"/>
    <w:rsid w:val="0088415A"/>
    <w:rsid w:val="00885E14"/>
    <w:rsid w:val="00885E20"/>
    <w:rsid w:val="008865D7"/>
    <w:rsid w:val="008920BD"/>
    <w:rsid w:val="008927C4"/>
    <w:rsid w:val="00892E30"/>
    <w:rsid w:val="0089481E"/>
    <w:rsid w:val="008A071A"/>
    <w:rsid w:val="008A1711"/>
    <w:rsid w:val="008A3CCB"/>
    <w:rsid w:val="008A3D85"/>
    <w:rsid w:val="008A3DCF"/>
    <w:rsid w:val="008B26A1"/>
    <w:rsid w:val="008B7A9B"/>
    <w:rsid w:val="008C018E"/>
    <w:rsid w:val="008C0636"/>
    <w:rsid w:val="008C49D4"/>
    <w:rsid w:val="008C59BD"/>
    <w:rsid w:val="008C7C67"/>
    <w:rsid w:val="008D3375"/>
    <w:rsid w:val="008D79FA"/>
    <w:rsid w:val="008E071A"/>
    <w:rsid w:val="008E1558"/>
    <w:rsid w:val="008E3518"/>
    <w:rsid w:val="008F21BF"/>
    <w:rsid w:val="008F48B2"/>
    <w:rsid w:val="008F6D75"/>
    <w:rsid w:val="008F7B98"/>
    <w:rsid w:val="00905E46"/>
    <w:rsid w:val="00912EFB"/>
    <w:rsid w:val="00914F87"/>
    <w:rsid w:val="0091625A"/>
    <w:rsid w:val="009266FC"/>
    <w:rsid w:val="00932FB5"/>
    <w:rsid w:val="0094754B"/>
    <w:rsid w:val="009502C2"/>
    <w:rsid w:val="00950B54"/>
    <w:rsid w:val="0095266A"/>
    <w:rsid w:val="00966F3C"/>
    <w:rsid w:val="00975809"/>
    <w:rsid w:val="009851AC"/>
    <w:rsid w:val="00991781"/>
    <w:rsid w:val="00993666"/>
    <w:rsid w:val="009955EA"/>
    <w:rsid w:val="009A3EB1"/>
    <w:rsid w:val="009A5EDC"/>
    <w:rsid w:val="009B01F8"/>
    <w:rsid w:val="009B3F7B"/>
    <w:rsid w:val="009C2920"/>
    <w:rsid w:val="009C4128"/>
    <w:rsid w:val="009C44DF"/>
    <w:rsid w:val="009D1409"/>
    <w:rsid w:val="009D4864"/>
    <w:rsid w:val="009D546B"/>
    <w:rsid w:val="009E066E"/>
    <w:rsid w:val="009E0DE2"/>
    <w:rsid w:val="009E58C4"/>
    <w:rsid w:val="009F24A6"/>
    <w:rsid w:val="009F3B9E"/>
    <w:rsid w:val="009F474D"/>
    <w:rsid w:val="009F792E"/>
    <w:rsid w:val="00A07366"/>
    <w:rsid w:val="00A10ED4"/>
    <w:rsid w:val="00A17A82"/>
    <w:rsid w:val="00A240FA"/>
    <w:rsid w:val="00A254BA"/>
    <w:rsid w:val="00A3081D"/>
    <w:rsid w:val="00A47B2B"/>
    <w:rsid w:val="00A50BF4"/>
    <w:rsid w:val="00A50D43"/>
    <w:rsid w:val="00A55E82"/>
    <w:rsid w:val="00A56CBA"/>
    <w:rsid w:val="00A6464D"/>
    <w:rsid w:val="00A732E7"/>
    <w:rsid w:val="00A7781A"/>
    <w:rsid w:val="00A83DE1"/>
    <w:rsid w:val="00A862DE"/>
    <w:rsid w:val="00A86C76"/>
    <w:rsid w:val="00A87A92"/>
    <w:rsid w:val="00A92FC1"/>
    <w:rsid w:val="00A973CF"/>
    <w:rsid w:val="00AB5386"/>
    <w:rsid w:val="00AC3116"/>
    <w:rsid w:val="00AC49C5"/>
    <w:rsid w:val="00AC771B"/>
    <w:rsid w:val="00AC7CB4"/>
    <w:rsid w:val="00AD61D6"/>
    <w:rsid w:val="00AE0F2F"/>
    <w:rsid w:val="00AE243B"/>
    <w:rsid w:val="00AE3315"/>
    <w:rsid w:val="00AE44D6"/>
    <w:rsid w:val="00AE740A"/>
    <w:rsid w:val="00B020EF"/>
    <w:rsid w:val="00B06150"/>
    <w:rsid w:val="00B107DC"/>
    <w:rsid w:val="00B13134"/>
    <w:rsid w:val="00B14328"/>
    <w:rsid w:val="00B16C63"/>
    <w:rsid w:val="00B21A9F"/>
    <w:rsid w:val="00B229DD"/>
    <w:rsid w:val="00B2405E"/>
    <w:rsid w:val="00B27528"/>
    <w:rsid w:val="00B315BD"/>
    <w:rsid w:val="00B32886"/>
    <w:rsid w:val="00B34074"/>
    <w:rsid w:val="00B34539"/>
    <w:rsid w:val="00B347AD"/>
    <w:rsid w:val="00B44403"/>
    <w:rsid w:val="00B50FF9"/>
    <w:rsid w:val="00B51031"/>
    <w:rsid w:val="00B51440"/>
    <w:rsid w:val="00B51746"/>
    <w:rsid w:val="00B5338D"/>
    <w:rsid w:val="00B61403"/>
    <w:rsid w:val="00B639FE"/>
    <w:rsid w:val="00B64AF8"/>
    <w:rsid w:val="00B66A3B"/>
    <w:rsid w:val="00B66C66"/>
    <w:rsid w:val="00B72D1D"/>
    <w:rsid w:val="00B74DBD"/>
    <w:rsid w:val="00B773F1"/>
    <w:rsid w:val="00B777A1"/>
    <w:rsid w:val="00B80CD9"/>
    <w:rsid w:val="00B8502B"/>
    <w:rsid w:val="00B86EAF"/>
    <w:rsid w:val="00B87582"/>
    <w:rsid w:val="00B90EF5"/>
    <w:rsid w:val="00B932FA"/>
    <w:rsid w:val="00B94922"/>
    <w:rsid w:val="00B9592B"/>
    <w:rsid w:val="00BA0A24"/>
    <w:rsid w:val="00BB1B5E"/>
    <w:rsid w:val="00BC73F4"/>
    <w:rsid w:val="00BD236A"/>
    <w:rsid w:val="00BE2205"/>
    <w:rsid w:val="00BE6075"/>
    <w:rsid w:val="00BE6F93"/>
    <w:rsid w:val="00BF0411"/>
    <w:rsid w:val="00BF2A50"/>
    <w:rsid w:val="00BF363E"/>
    <w:rsid w:val="00BF5C24"/>
    <w:rsid w:val="00C00873"/>
    <w:rsid w:val="00C1062E"/>
    <w:rsid w:val="00C175A2"/>
    <w:rsid w:val="00C23539"/>
    <w:rsid w:val="00C27715"/>
    <w:rsid w:val="00C329BD"/>
    <w:rsid w:val="00C33D3F"/>
    <w:rsid w:val="00C34C9C"/>
    <w:rsid w:val="00C47A4B"/>
    <w:rsid w:val="00C63969"/>
    <w:rsid w:val="00C71145"/>
    <w:rsid w:val="00C711B2"/>
    <w:rsid w:val="00C71E8A"/>
    <w:rsid w:val="00C74D11"/>
    <w:rsid w:val="00C77239"/>
    <w:rsid w:val="00C773F9"/>
    <w:rsid w:val="00C85ACF"/>
    <w:rsid w:val="00C955D8"/>
    <w:rsid w:val="00C97807"/>
    <w:rsid w:val="00CA700E"/>
    <w:rsid w:val="00CA7B1D"/>
    <w:rsid w:val="00CB2DFD"/>
    <w:rsid w:val="00CB564E"/>
    <w:rsid w:val="00CD2496"/>
    <w:rsid w:val="00CD6530"/>
    <w:rsid w:val="00CE085E"/>
    <w:rsid w:val="00CE100F"/>
    <w:rsid w:val="00CE5213"/>
    <w:rsid w:val="00CF49F4"/>
    <w:rsid w:val="00CF6A6C"/>
    <w:rsid w:val="00D02317"/>
    <w:rsid w:val="00D0688E"/>
    <w:rsid w:val="00D1162C"/>
    <w:rsid w:val="00D1665B"/>
    <w:rsid w:val="00D16718"/>
    <w:rsid w:val="00D238E9"/>
    <w:rsid w:val="00D32969"/>
    <w:rsid w:val="00D36E5E"/>
    <w:rsid w:val="00D40EA6"/>
    <w:rsid w:val="00D4624F"/>
    <w:rsid w:val="00D563B0"/>
    <w:rsid w:val="00D6507F"/>
    <w:rsid w:val="00D74583"/>
    <w:rsid w:val="00D75FEF"/>
    <w:rsid w:val="00D76D96"/>
    <w:rsid w:val="00D77811"/>
    <w:rsid w:val="00D808F3"/>
    <w:rsid w:val="00D825C6"/>
    <w:rsid w:val="00D97C64"/>
    <w:rsid w:val="00DA4B41"/>
    <w:rsid w:val="00DB0B16"/>
    <w:rsid w:val="00DB4FC8"/>
    <w:rsid w:val="00DC0A44"/>
    <w:rsid w:val="00DD561F"/>
    <w:rsid w:val="00DE4212"/>
    <w:rsid w:val="00DE4946"/>
    <w:rsid w:val="00DE6730"/>
    <w:rsid w:val="00DF2199"/>
    <w:rsid w:val="00E0153E"/>
    <w:rsid w:val="00E102A1"/>
    <w:rsid w:val="00E14431"/>
    <w:rsid w:val="00E2682F"/>
    <w:rsid w:val="00E32504"/>
    <w:rsid w:val="00E33C94"/>
    <w:rsid w:val="00E34BC9"/>
    <w:rsid w:val="00E3600B"/>
    <w:rsid w:val="00E36757"/>
    <w:rsid w:val="00E37B39"/>
    <w:rsid w:val="00E53D98"/>
    <w:rsid w:val="00E60476"/>
    <w:rsid w:val="00E6257D"/>
    <w:rsid w:val="00E65293"/>
    <w:rsid w:val="00E75F36"/>
    <w:rsid w:val="00E77C20"/>
    <w:rsid w:val="00E77CEA"/>
    <w:rsid w:val="00E84DF0"/>
    <w:rsid w:val="00E8629C"/>
    <w:rsid w:val="00E87CC1"/>
    <w:rsid w:val="00E92A31"/>
    <w:rsid w:val="00E92DD6"/>
    <w:rsid w:val="00EA079B"/>
    <w:rsid w:val="00EA318F"/>
    <w:rsid w:val="00EA5D7D"/>
    <w:rsid w:val="00EA5E2B"/>
    <w:rsid w:val="00EB7161"/>
    <w:rsid w:val="00EB73F8"/>
    <w:rsid w:val="00EC20A0"/>
    <w:rsid w:val="00EC62C0"/>
    <w:rsid w:val="00ED3F74"/>
    <w:rsid w:val="00EE2DCC"/>
    <w:rsid w:val="00EE6F0A"/>
    <w:rsid w:val="00EF1C15"/>
    <w:rsid w:val="00EF1CB8"/>
    <w:rsid w:val="00F06831"/>
    <w:rsid w:val="00F12D30"/>
    <w:rsid w:val="00F15EFB"/>
    <w:rsid w:val="00F20C80"/>
    <w:rsid w:val="00F22FB4"/>
    <w:rsid w:val="00F27C0E"/>
    <w:rsid w:val="00F30728"/>
    <w:rsid w:val="00F345D8"/>
    <w:rsid w:val="00F36255"/>
    <w:rsid w:val="00F41EF8"/>
    <w:rsid w:val="00F45731"/>
    <w:rsid w:val="00F51B94"/>
    <w:rsid w:val="00F561DF"/>
    <w:rsid w:val="00F67E56"/>
    <w:rsid w:val="00F73916"/>
    <w:rsid w:val="00F74DDC"/>
    <w:rsid w:val="00FB2DA2"/>
    <w:rsid w:val="00FB2E8A"/>
    <w:rsid w:val="00FC48AB"/>
    <w:rsid w:val="00FC49CA"/>
    <w:rsid w:val="00FC655D"/>
    <w:rsid w:val="00FC7182"/>
    <w:rsid w:val="00FC7C5A"/>
    <w:rsid w:val="00FD04E2"/>
    <w:rsid w:val="00FD285F"/>
    <w:rsid w:val="00FD48CE"/>
    <w:rsid w:val="00FE3560"/>
    <w:rsid w:val="00FF5CB0"/>
    <w:rsid w:val="00FF698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C179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D56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6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6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6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61F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C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0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40484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59719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75292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629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0223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67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18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597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50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78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57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121A-0487-457B-A8B0-36600E7B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1</cp:revision>
  <dcterms:created xsi:type="dcterms:W3CDTF">2024-05-07T19:13:00Z</dcterms:created>
  <dcterms:modified xsi:type="dcterms:W3CDTF">2024-05-08T16:20:00Z</dcterms:modified>
</cp:coreProperties>
</file>