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588" w:rsidRPr="00B63D95" w:rsidRDefault="005B4588" w:rsidP="005B4588">
      <w:pPr>
        <w:jc w:val="center"/>
        <w:rPr>
          <w:rFonts w:ascii="Cambria" w:hAnsi="Cambria" w:cs="Arial"/>
          <w:b/>
          <w:bCs/>
          <w:u w:val="single"/>
          <w:lang w:val="es-MX"/>
        </w:rPr>
      </w:pPr>
      <w:r w:rsidRPr="00B63D95">
        <w:rPr>
          <w:rFonts w:ascii="Cambria" w:hAnsi="Cambria" w:cs="Arial"/>
          <w:b/>
          <w:bCs/>
          <w:u w:val="single"/>
          <w:lang w:val="es-MX"/>
        </w:rPr>
        <w:t>NOTA DE PRENSA</w:t>
      </w:r>
    </w:p>
    <w:p w:rsidR="005B4588" w:rsidRPr="005B4588" w:rsidRDefault="005B4588" w:rsidP="005B4588">
      <w:pPr>
        <w:jc w:val="center"/>
        <w:rPr>
          <w:rFonts w:ascii="Arial" w:hAnsi="Arial" w:cs="Arial"/>
          <w:b/>
          <w:bCs/>
          <w:sz w:val="28"/>
          <w:szCs w:val="28"/>
          <w:lang w:val="es-MX"/>
        </w:rPr>
      </w:pPr>
      <w:r>
        <w:rPr>
          <w:rFonts w:ascii="Arial" w:hAnsi="Arial" w:cs="Arial"/>
          <w:b/>
          <w:bCs/>
          <w:sz w:val="28"/>
          <w:szCs w:val="28"/>
          <w:lang w:val="es-MX"/>
        </w:rPr>
        <w:t>PRODUCE invertirá</w:t>
      </w:r>
      <w:r w:rsidR="00D65CBF" w:rsidRPr="005B6ABE">
        <w:rPr>
          <w:rFonts w:ascii="Arial" w:hAnsi="Arial" w:cs="Arial"/>
          <w:b/>
          <w:bCs/>
          <w:sz w:val="28"/>
          <w:szCs w:val="28"/>
          <w:lang w:val="es-MX"/>
        </w:rPr>
        <w:t xml:space="preserve"> S/14</w:t>
      </w:r>
      <w:r w:rsidRPr="005B6ABE">
        <w:rPr>
          <w:rFonts w:ascii="Arial" w:hAnsi="Arial" w:cs="Arial"/>
          <w:b/>
          <w:bCs/>
          <w:sz w:val="28"/>
          <w:szCs w:val="28"/>
          <w:lang w:val="es-MX"/>
        </w:rPr>
        <w:t xml:space="preserve"> millones</w:t>
      </w:r>
      <w:r w:rsidRPr="005B4588">
        <w:rPr>
          <w:rFonts w:ascii="Arial" w:hAnsi="Arial" w:cs="Arial"/>
          <w:b/>
          <w:bCs/>
          <w:sz w:val="28"/>
          <w:szCs w:val="28"/>
          <w:lang w:val="es-MX"/>
        </w:rPr>
        <w:t xml:space="preserve"> e</w:t>
      </w:r>
      <w:r w:rsidR="0088647A">
        <w:rPr>
          <w:rFonts w:ascii="Arial" w:hAnsi="Arial" w:cs="Arial"/>
          <w:b/>
          <w:bCs/>
          <w:sz w:val="28"/>
          <w:szCs w:val="28"/>
          <w:lang w:val="es-MX"/>
        </w:rPr>
        <w:t xml:space="preserve">n mejoramiento del desembarcadero pesquero artesanal </w:t>
      </w:r>
      <w:r>
        <w:rPr>
          <w:rFonts w:ascii="Arial" w:hAnsi="Arial" w:cs="Arial"/>
          <w:b/>
          <w:bCs/>
          <w:sz w:val="28"/>
          <w:szCs w:val="28"/>
          <w:lang w:val="es-MX"/>
        </w:rPr>
        <w:t xml:space="preserve">de Supe </w:t>
      </w:r>
      <w:r w:rsidRPr="005B4588">
        <w:rPr>
          <w:rFonts w:ascii="Arial" w:hAnsi="Arial" w:cs="Arial"/>
          <w:b/>
          <w:bCs/>
          <w:sz w:val="28"/>
          <w:szCs w:val="28"/>
          <w:lang w:val="es-MX"/>
        </w:rPr>
        <w:t>en Barranca</w:t>
      </w:r>
    </w:p>
    <w:p w:rsidR="005B4588" w:rsidRPr="00B63D95" w:rsidRDefault="005B4588" w:rsidP="005B4588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Cambria" w:hAnsi="Cambria" w:cs="Arial"/>
          <w:i/>
          <w:iCs/>
          <w:lang w:val="es-MX"/>
        </w:rPr>
      </w:pPr>
      <w:r>
        <w:rPr>
          <w:rFonts w:ascii="Cambria" w:hAnsi="Cambria" w:cs="Arial"/>
          <w:i/>
          <w:iCs/>
          <w:lang w:val="es-MX"/>
        </w:rPr>
        <w:t>E</w:t>
      </w:r>
      <w:r w:rsidRPr="00B63D95">
        <w:rPr>
          <w:rFonts w:ascii="Cambria" w:hAnsi="Cambria" w:cs="Arial"/>
          <w:i/>
          <w:iCs/>
          <w:lang w:val="es-MX"/>
        </w:rPr>
        <w:t>l ministro d</w:t>
      </w:r>
      <w:r>
        <w:rPr>
          <w:rFonts w:ascii="Cambria" w:hAnsi="Cambria" w:cs="Arial"/>
          <w:i/>
          <w:iCs/>
          <w:lang w:val="es-MX"/>
        </w:rPr>
        <w:t>e la Producción, Sergio González</w:t>
      </w:r>
      <w:r w:rsidRPr="00B63D95">
        <w:rPr>
          <w:rFonts w:ascii="Cambria" w:hAnsi="Cambria" w:cs="Arial"/>
          <w:i/>
          <w:iCs/>
          <w:lang w:val="es-MX"/>
        </w:rPr>
        <w:t xml:space="preserve">, anunció que la buena pro para la ejecución del saldo de obra se otorgará </w:t>
      </w:r>
      <w:r w:rsidR="0088647A">
        <w:rPr>
          <w:rFonts w:ascii="Cambria" w:hAnsi="Cambria" w:cs="Arial"/>
          <w:i/>
          <w:iCs/>
          <w:lang w:val="es-MX"/>
        </w:rPr>
        <w:t>en la primera quincena de julio y se prevé que los trabajos finalicen en el segundo trimestre del 2025.</w:t>
      </w:r>
    </w:p>
    <w:p w:rsidR="005B4588" w:rsidRPr="005B4588" w:rsidRDefault="0088647A" w:rsidP="005B4588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Durante sus actividades en la ciudad de Barranca, e</w:t>
      </w:r>
      <w:r w:rsidR="005B4588" w:rsidRPr="005B4588">
        <w:rPr>
          <w:rFonts w:ascii="Arial" w:hAnsi="Arial" w:cs="Arial"/>
          <w:lang w:val="es-MX"/>
        </w:rPr>
        <w:t>l ministro de la Producción</w:t>
      </w:r>
      <w:r>
        <w:rPr>
          <w:rFonts w:ascii="Arial" w:hAnsi="Arial" w:cs="Arial"/>
          <w:lang w:val="es-MX"/>
        </w:rPr>
        <w:t xml:space="preserve">, Sergio González, </w:t>
      </w:r>
      <w:r w:rsidR="005B4588" w:rsidRPr="005B4588">
        <w:rPr>
          <w:rFonts w:ascii="Arial" w:hAnsi="Arial" w:cs="Arial"/>
          <w:lang w:val="es-MX"/>
        </w:rPr>
        <w:t>anunció que en la primera quincena de julio</w:t>
      </w:r>
      <w:r w:rsidR="0055646D">
        <w:rPr>
          <w:rFonts w:ascii="Arial" w:hAnsi="Arial" w:cs="Arial"/>
          <w:lang w:val="es-MX"/>
        </w:rPr>
        <w:t xml:space="preserve"> próximo</w:t>
      </w:r>
      <w:r w:rsidR="005B4588" w:rsidRPr="005B4588">
        <w:rPr>
          <w:rFonts w:ascii="Arial" w:hAnsi="Arial" w:cs="Arial"/>
          <w:lang w:val="es-MX"/>
        </w:rPr>
        <w:t xml:space="preserve"> finalizará el proceso de selección de la convocatoria para la ejecución del saldo de obra del mejoramiento y recuperación de los servicios del Desembarcadero Pesquero Artesanal </w:t>
      </w:r>
      <w:r w:rsidR="0055646D">
        <w:rPr>
          <w:rFonts w:ascii="Arial" w:hAnsi="Arial" w:cs="Arial"/>
          <w:lang w:val="es-MX"/>
        </w:rPr>
        <w:t>(DPA)</w:t>
      </w:r>
      <w:r w:rsidR="005B4588" w:rsidRPr="005B4588">
        <w:rPr>
          <w:rFonts w:ascii="Arial" w:hAnsi="Arial" w:cs="Arial"/>
          <w:lang w:val="es-MX"/>
        </w:rPr>
        <w:t xml:space="preserve"> Supe, y se otorgará la buena pro de la obra.</w:t>
      </w:r>
    </w:p>
    <w:p w:rsidR="005B4588" w:rsidRPr="005B4588" w:rsidRDefault="005B4588" w:rsidP="005B4588">
      <w:pPr>
        <w:jc w:val="both"/>
        <w:rPr>
          <w:rFonts w:ascii="Arial" w:hAnsi="Arial" w:cs="Arial"/>
          <w:lang w:val="es-MX"/>
        </w:rPr>
      </w:pPr>
      <w:r w:rsidRPr="005B4588">
        <w:rPr>
          <w:rFonts w:ascii="Arial" w:hAnsi="Arial" w:cs="Arial"/>
          <w:lang w:val="es-MX"/>
        </w:rPr>
        <w:t>“La inversión destinada al mejoramiento de esta infraestructura asciende a S/</w:t>
      </w:r>
      <w:r w:rsidR="005B6ABE">
        <w:rPr>
          <w:rFonts w:ascii="Arial" w:hAnsi="Arial" w:cs="Arial"/>
          <w:lang w:val="es-MX"/>
        </w:rPr>
        <w:t>14</w:t>
      </w:r>
      <w:r w:rsidR="0088647A">
        <w:rPr>
          <w:rFonts w:ascii="Arial" w:hAnsi="Arial" w:cs="Arial"/>
          <w:lang w:val="es-MX"/>
        </w:rPr>
        <w:t xml:space="preserve"> millones, con el propósito de dotar a los pescadores </w:t>
      </w:r>
      <w:r w:rsidR="00922BA5">
        <w:rPr>
          <w:rFonts w:ascii="Arial" w:hAnsi="Arial" w:cs="Arial"/>
          <w:lang w:val="es-MX"/>
        </w:rPr>
        <w:t xml:space="preserve">artesanales </w:t>
      </w:r>
      <w:r w:rsidR="0088647A">
        <w:rPr>
          <w:rFonts w:ascii="Arial" w:hAnsi="Arial" w:cs="Arial"/>
          <w:lang w:val="es-MX"/>
        </w:rPr>
        <w:t xml:space="preserve">de mejores condiciones para realizar sus labores diarias. </w:t>
      </w:r>
      <w:r w:rsidRPr="005B4588">
        <w:rPr>
          <w:rFonts w:ascii="Arial" w:hAnsi="Arial" w:cs="Arial"/>
          <w:lang w:val="es-MX"/>
        </w:rPr>
        <w:t>Se prevé que la obra inicie en septiembre de este año y finalice en el segundo trimestre de 2025”, mencionó el ministro.</w:t>
      </w:r>
    </w:p>
    <w:p w:rsidR="005B4588" w:rsidRPr="005B4588" w:rsidRDefault="0088647A" w:rsidP="005B4588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Detalló que e</w:t>
      </w:r>
      <w:r w:rsidR="005B4588" w:rsidRPr="005B4588">
        <w:rPr>
          <w:rFonts w:ascii="Arial" w:hAnsi="Arial" w:cs="Arial"/>
          <w:lang w:val="es-MX"/>
        </w:rPr>
        <w:t>ntre las intervenciones programadas en el DPA Supe se incluye la infraestructura terrestre, que consta de equipamiento completo para operaciones como lavado, eviscerado y traslado de recursos, además de áreas para despacho, zona de frío, desinfección, producción de hielo, administrativa, maestranza, depósito de residuos, tanque séptico y patio de maniobras.</w:t>
      </w:r>
    </w:p>
    <w:p w:rsidR="005B4588" w:rsidRPr="005B4588" w:rsidRDefault="005B4588" w:rsidP="005B4588">
      <w:pPr>
        <w:jc w:val="both"/>
        <w:rPr>
          <w:rFonts w:ascii="Arial" w:hAnsi="Arial" w:cs="Arial"/>
          <w:lang w:val="es-MX"/>
        </w:rPr>
      </w:pPr>
      <w:r w:rsidRPr="005B4588">
        <w:rPr>
          <w:rFonts w:ascii="Arial" w:hAnsi="Arial" w:cs="Arial"/>
          <w:lang w:val="es-MX"/>
        </w:rPr>
        <w:t>También se contempla la construcción de un muelle tipo espigón, un puente de aproximación y descarga de productos hidrobiológicos, un cabezo hacia el mar, así como un puente proyectado. Además, se incluye un PTAR (Planta de Tratamiento de Aguas Residuales) productor de hielo y un emisor submarino.</w:t>
      </w:r>
    </w:p>
    <w:p w:rsidR="005B4588" w:rsidRPr="005B4588" w:rsidRDefault="005B6ABE" w:rsidP="005B4588">
      <w:pPr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Colocación de más de S/120</w:t>
      </w:r>
      <w:r w:rsidR="00922BA5">
        <w:rPr>
          <w:rFonts w:ascii="Arial" w:hAnsi="Arial" w:cs="Arial"/>
          <w:b/>
          <w:bCs/>
          <w:lang w:val="es-MX"/>
        </w:rPr>
        <w:t xml:space="preserve"> </w:t>
      </w:r>
      <w:r w:rsidR="005B4588" w:rsidRPr="005B4588">
        <w:rPr>
          <w:rFonts w:ascii="Arial" w:hAnsi="Arial" w:cs="Arial"/>
          <w:b/>
          <w:bCs/>
          <w:lang w:val="es-MX"/>
        </w:rPr>
        <w:t>000 en créditos</w:t>
      </w:r>
      <w:r w:rsidR="00922BA5">
        <w:rPr>
          <w:rFonts w:ascii="Arial" w:hAnsi="Arial" w:cs="Arial"/>
          <w:b/>
          <w:bCs/>
          <w:lang w:val="es-MX"/>
        </w:rPr>
        <w:t xml:space="preserve"> y capacitación a pescadores</w:t>
      </w:r>
    </w:p>
    <w:p w:rsidR="00922BA5" w:rsidRPr="005B4588" w:rsidRDefault="00922BA5" w:rsidP="00922BA5">
      <w:pPr>
        <w:jc w:val="both"/>
        <w:rPr>
          <w:rFonts w:ascii="Arial" w:hAnsi="Arial" w:cs="Arial"/>
          <w:lang w:val="es-MX"/>
        </w:rPr>
      </w:pPr>
      <w:r w:rsidRPr="005B4588">
        <w:rPr>
          <w:rFonts w:ascii="Arial" w:hAnsi="Arial" w:cs="Arial"/>
          <w:lang w:val="es-MX"/>
        </w:rPr>
        <w:t xml:space="preserve">Como parte de las actividades previas a la celebración por el Día del Pescador, el ministro </w:t>
      </w:r>
      <w:r>
        <w:rPr>
          <w:rFonts w:ascii="Arial" w:hAnsi="Arial" w:cs="Arial"/>
          <w:lang w:val="es-MX"/>
        </w:rPr>
        <w:t xml:space="preserve">González </w:t>
      </w:r>
      <w:r w:rsidR="0055646D">
        <w:rPr>
          <w:rFonts w:ascii="Arial" w:hAnsi="Arial" w:cs="Arial"/>
          <w:lang w:val="es-MX"/>
        </w:rPr>
        <w:t xml:space="preserve">también </w:t>
      </w:r>
      <w:r>
        <w:rPr>
          <w:rFonts w:ascii="Arial" w:hAnsi="Arial" w:cs="Arial"/>
          <w:lang w:val="es-MX"/>
        </w:rPr>
        <w:t>participó</w:t>
      </w:r>
      <w:r w:rsidRPr="005B4588">
        <w:rPr>
          <w:rFonts w:ascii="Arial" w:hAnsi="Arial" w:cs="Arial"/>
          <w:lang w:val="es-MX"/>
        </w:rPr>
        <w:t xml:space="preserve"> en la clausura de una jornada de capacitación a pescadores artesanales,</w:t>
      </w:r>
      <w:r>
        <w:rPr>
          <w:rFonts w:ascii="Arial" w:hAnsi="Arial" w:cs="Arial"/>
          <w:lang w:val="es-MX"/>
        </w:rPr>
        <w:t xml:space="preserve"> </w:t>
      </w:r>
      <w:r w:rsidRPr="005B4588">
        <w:rPr>
          <w:rFonts w:ascii="Arial" w:hAnsi="Arial" w:cs="Arial"/>
          <w:lang w:val="es-MX"/>
        </w:rPr>
        <w:t>organizada por el Fondo Nacional de Desarrollo Pesquero (FONDEPES) en el distrito de Barranca, en Supe.</w:t>
      </w:r>
    </w:p>
    <w:p w:rsidR="00922BA5" w:rsidRPr="005B4588" w:rsidRDefault="00922BA5" w:rsidP="00922BA5">
      <w:pPr>
        <w:jc w:val="both"/>
        <w:rPr>
          <w:rFonts w:ascii="Arial" w:hAnsi="Arial" w:cs="Arial"/>
          <w:lang w:val="es-MX"/>
        </w:rPr>
      </w:pPr>
      <w:r w:rsidRPr="005B4588">
        <w:rPr>
          <w:rFonts w:ascii="Arial" w:hAnsi="Arial" w:cs="Arial"/>
          <w:lang w:val="es-MX"/>
        </w:rPr>
        <w:t xml:space="preserve">El evento reunió </w:t>
      </w:r>
      <w:r>
        <w:rPr>
          <w:rFonts w:ascii="Arial" w:hAnsi="Arial" w:cs="Arial"/>
          <w:lang w:val="es-MX"/>
        </w:rPr>
        <w:t xml:space="preserve">a </w:t>
      </w:r>
      <w:r w:rsidR="000F70AB">
        <w:rPr>
          <w:rFonts w:ascii="Arial" w:hAnsi="Arial" w:cs="Arial"/>
          <w:lang w:val="es-MX"/>
        </w:rPr>
        <w:t>más de mil</w:t>
      </w:r>
      <w:bookmarkStart w:id="0" w:name="_GoBack"/>
      <w:bookmarkEnd w:id="0"/>
      <w:r w:rsidRPr="005B4588">
        <w:rPr>
          <w:rFonts w:ascii="Arial" w:hAnsi="Arial" w:cs="Arial"/>
          <w:lang w:val="es-MX"/>
        </w:rPr>
        <w:t xml:space="preserve"> pescadores, agentes de la pesca artesanal y acuicultores potenciales de esta localidad. Los asistentes recibieron formación especializada a través de tres actividades de capacitación: la primera orientada a dar valor agregado a los recursos hidrobiológicos que extraen, la segunda centrada en cumplir con la normativa establecida en el Decr</w:t>
      </w:r>
      <w:r>
        <w:rPr>
          <w:rFonts w:ascii="Arial" w:hAnsi="Arial" w:cs="Arial"/>
          <w:lang w:val="es-MX"/>
        </w:rPr>
        <w:t xml:space="preserve">eto Supremo N° 017-2021-PRODUCE; </w:t>
      </w:r>
      <w:r w:rsidRPr="005B4588">
        <w:rPr>
          <w:rFonts w:ascii="Arial" w:hAnsi="Arial" w:cs="Arial"/>
          <w:lang w:val="es-MX"/>
        </w:rPr>
        <w:t>y la tercera enfocada en dar a conocer la acuicultura como principal alternativa productiva en el Perú.</w:t>
      </w:r>
    </w:p>
    <w:p w:rsidR="00922BA5" w:rsidRDefault="00922BA5" w:rsidP="00922BA5">
      <w:pPr>
        <w:jc w:val="both"/>
        <w:rPr>
          <w:rFonts w:ascii="Arial" w:hAnsi="Arial" w:cs="Arial"/>
          <w:lang w:val="es-MX"/>
        </w:rPr>
      </w:pPr>
      <w:r w:rsidRPr="005B4588">
        <w:rPr>
          <w:rFonts w:ascii="Arial" w:hAnsi="Arial" w:cs="Arial"/>
          <w:lang w:val="es-MX"/>
        </w:rPr>
        <w:t xml:space="preserve">El ministro destacó que, a partir de ahora, </w:t>
      </w:r>
      <w:r>
        <w:rPr>
          <w:rFonts w:ascii="Arial" w:hAnsi="Arial" w:cs="Arial"/>
          <w:lang w:val="es-MX"/>
        </w:rPr>
        <w:t>los participantes del curso de procesamiento primario de p</w:t>
      </w:r>
      <w:r w:rsidRPr="005B4588">
        <w:rPr>
          <w:rFonts w:ascii="Arial" w:hAnsi="Arial" w:cs="Arial"/>
          <w:lang w:val="es-MX"/>
        </w:rPr>
        <w:t xml:space="preserve">roductos </w:t>
      </w:r>
      <w:r>
        <w:rPr>
          <w:rFonts w:ascii="Arial" w:hAnsi="Arial" w:cs="Arial"/>
          <w:lang w:val="es-MX"/>
        </w:rPr>
        <w:t>p</w:t>
      </w:r>
      <w:r w:rsidRPr="005B4588">
        <w:rPr>
          <w:rFonts w:ascii="Arial" w:hAnsi="Arial" w:cs="Arial"/>
          <w:lang w:val="es-MX"/>
        </w:rPr>
        <w:t xml:space="preserve">esqueros podrán transformar sus productos mediante la tecnología del salado, garantizando así alimentos seguros y de alta calidad para el consumo humano directo. </w:t>
      </w:r>
    </w:p>
    <w:p w:rsidR="00922BA5" w:rsidRPr="005B4588" w:rsidRDefault="00922BA5" w:rsidP="00922BA5">
      <w:pPr>
        <w:jc w:val="both"/>
        <w:rPr>
          <w:rFonts w:ascii="Arial" w:hAnsi="Arial" w:cs="Arial"/>
          <w:lang w:val="es-MX"/>
        </w:rPr>
      </w:pPr>
      <w:r w:rsidRPr="005B4588">
        <w:rPr>
          <w:rFonts w:ascii="Arial" w:hAnsi="Arial" w:cs="Arial"/>
          <w:lang w:val="es-MX"/>
        </w:rPr>
        <w:t xml:space="preserve">Además, al incrementar sus habilidades en las buenas prácticas de manipulación y liberación de tortugas marinas, aves y otras especies protegidas, conforme a las técnicas apropiadas establecidas en el Decreto Supremo N° 017-2021-PRODUCE, los pescadores podrán realizar sus jornadas de manera responsable, contribuyendo activamente a la preservación de la biodiversidad marina. </w:t>
      </w:r>
    </w:p>
    <w:p w:rsidR="005B4588" w:rsidRPr="005B4588" w:rsidRDefault="005B4588" w:rsidP="005B4588">
      <w:pPr>
        <w:jc w:val="both"/>
        <w:rPr>
          <w:rFonts w:ascii="Arial" w:hAnsi="Arial" w:cs="Arial"/>
          <w:lang w:val="es-MX"/>
        </w:rPr>
      </w:pPr>
      <w:r w:rsidRPr="005B4588">
        <w:rPr>
          <w:rFonts w:ascii="Arial" w:hAnsi="Arial" w:cs="Arial"/>
          <w:lang w:val="es-MX"/>
        </w:rPr>
        <w:lastRenderedPageBreak/>
        <w:t xml:space="preserve">Por último, el titular </w:t>
      </w:r>
      <w:r w:rsidR="00922BA5">
        <w:rPr>
          <w:rFonts w:ascii="Arial" w:hAnsi="Arial" w:cs="Arial"/>
          <w:lang w:val="es-MX"/>
        </w:rPr>
        <w:t xml:space="preserve">de PRODUCE </w:t>
      </w:r>
      <w:r w:rsidR="00D65CBF">
        <w:rPr>
          <w:rFonts w:ascii="Arial" w:hAnsi="Arial" w:cs="Arial"/>
          <w:lang w:val="es-MX"/>
        </w:rPr>
        <w:t xml:space="preserve">entregó </w:t>
      </w:r>
      <w:r w:rsidR="00D65CBF" w:rsidRPr="005B6ABE">
        <w:rPr>
          <w:rFonts w:ascii="Arial" w:hAnsi="Arial" w:cs="Arial"/>
          <w:lang w:val="es-MX"/>
        </w:rPr>
        <w:t>más de S/12</w:t>
      </w:r>
      <w:r w:rsidR="00922BA5" w:rsidRPr="005B6ABE">
        <w:rPr>
          <w:rFonts w:ascii="Arial" w:hAnsi="Arial" w:cs="Arial"/>
          <w:lang w:val="es-MX"/>
        </w:rPr>
        <w:t xml:space="preserve">0 </w:t>
      </w:r>
      <w:r w:rsidRPr="005B6ABE">
        <w:rPr>
          <w:rFonts w:ascii="Arial" w:hAnsi="Arial" w:cs="Arial"/>
          <w:lang w:val="es-MX"/>
        </w:rPr>
        <w:t>000</w:t>
      </w:r>
      <w:r w:rsidRPr="005B4588">
        <w:rPr>
          <w:rFonts w:ascii="Arial" w:hAnsi="Arial" w:cs="Arial"/>
          <w:lang w:val="es-MX"/>
        </w:rPr>
        <w:t xml:space="preserve"> en créditos supervisados a pescadores artes</w:t>
      </w:r>
      <w:r w:rsidR="00922BA5">
        <w:rPr>
          <w:rFonts w:ascii="Arial" w:hAnsi="Arial" w:cs="Arial"/>
          <w:lang w:val="es-MX"/>
        </w:rPr>
        <w:t xml:space="preserve">anales del distrito de Barranca, </w:t>
      </w:r>
      <w:r w:rsidR="007B119B">
        <w:rPr>
          <w:rFonts w:ascii="Arial" w:hAnsi="Arial" w:cs="Arial"/>
          <w:lang w:val="es-MX"/>
        </w:rPr>
        <w:t xml:space="preserve">los </w:t>
      </w:r>
      <w:r w:rsidR="00922BA5">
        <w:rPr>
          <w:rFonts w:ascii="Arial" w:hAnsi="Arial" w:cs="Arial"/>
          <w:lang w:val="es-MX"/>
        </w:rPr>
        <w:t xml:space="preserve">cuales están </w:t>
      </w:r>
      <w:r w:rsidRPr="005B4588">
        <w:rPr>
          <w:rFonts w:ascii="Arial" w:hAnsi="Arial" w:cs="Arial"/>
          <w:lang w:val="es-MX"/>
        </w:rPr>
        <w:t>orientados a financiar la adquisición de motores y redes y aparejos de pesca.</w:t>
      </w:r>
    </w:p>
    <w:p w:rsidR="005B4588" w:rsidRDefault="005B4588" w:rsidP="005B4588">
      <w:pPr>
        <w:jc w:val="both"/>
        <w:rPr>
          <w:rFonts w:ascii="Cambria" w:hAnsi="Cambria" w:cs="Arial"/>
          <w:lang w:val="es-MX"/>
        </w:rPr>
      </w:pPr>
      <w:r w:rsidRPr="005B4588">
        <w:rPr>
          <w:rFonts w:ascii="Arial" w:hAnsi="Arial" w:cs="Arial"/>
          <w:lang w:val="es-MX"/>
        </w:rPr>
        <w:t xml:space="preserve">El ministro destacó que el apoyo financiero cuenta con una tasa del 3% de interés anual, siendo la más competitiva del mercado. Además, brinda la flexibilidad de ser pagados </w:t>
      </w:r>
      <w:r w:rsidR="007B119B">
        <w:rPr>
          <w:rFonts w:ascii="Arial" w:hAnsi="Arial" w:cs="Arial"/>
          <w:lang w:val="es-MX"/>
        </w:rPr>
        <w:t xml:space="preserve">hasta </w:t>
      </w:r>
      <w:r w:rsidRPr="005B4588">
        <w:rPr>
          <w:rFonts w:ascii="Arial" w:hAnsi="Arial" w:cs="Arial"/>
          <w:lang w:val="es-MX"/>
        </w:rPr>
        <w:t>en un plazo de hasta 36 meses, con la posibilidad de un período de gracia de hasta 4 meses</w:t>
      </w:r>
      <w:r w:rsidRPr="00B63D95">
        <w:rPr>
          <w:rFonts w:ascii="Cambria" w:hAnsi="Cambria" w:cs="Arial"/>
          <w:lang w:val="es-MX"/>
        </w:rPr>
        <w:t>.</w:t>
      </w:r>
      <w:r>
        <w:rPr>
          <w:rFonts w:ascii="Cambria" w:hAnsi="Cambria" w:cs="Arial"/>
          <w:lang w:val="es-MX"/>
        </w:rPr>
        <w:t xml:space="preserve"> </w:t>
      </w:r>
    </w:p>
    <w:p w:rsidR="005B4588" w:rsidRPr="007B119B" w:rsidRDefault="007B119B" w:rsidP="007B119B">
      <w:pPr>
        <w:jc w:val="right"/>
        <w:rPr>
          <w:rFonts w:ascii="Cambria" w:hAnsi="Cambria" w:cs="Arial"/>
          <w:b/>
          <w:lang w:val="es-MX"/>
        </w:rPr>
      </w:pPr>
      <w:r w:rsidRPr="007B119B">
        <w:rPr>
          <w:rFonts w:ascii="Cambria" w:hAnsi="Cambria" w:cs="Arial"/>
          <w:b/>
          <w:lang w:val="es-MX"/>
        </w:rPr>
        <w:t>Barranca, 27 de junio de 2024</w:t>
      </w:r>
    </w:p>
    <w:sectPr w:rsidR="005B4588" w:rsidRPr="007B11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AD0" w:rsidRDefault="00416AD0" w:rsidP="005B4588">
      <w:pPr>
        <w:spacing w:after="0" w:line="240" w:lineRule="auto"/>
      </w:pPr>
      <w:r>
        <w:separator/>
      </w:r>
    </w:p>
  </w:endnote>
  <w:endnote w:type="continuationSeparator" w:id="0">
    <w:p w:rsidR="00416AD0" w:rsidRDefault="00416AD0" w:rsidP="005B4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AD0" w:rsidRDefault="00416AD0" w:rsidP="005B4588">
      <w:pPr>
        <w:spacing w:after="0" w:line="240" w:lineRule="auto"/>
      </w:pPr>
      <w:r>
        <w:separator/>
      </w:r>
    </w:p>
  </w:footnote>
  <w:footnote w:type="continuationSeparator" w:id="0">
    <w:p w:rsidR="00416AD0" w:rsidRDefault="00416AD0" w:rsidP="005B4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588" w:rsidRDefault="005B4588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hidden="0" allowOverlap="1" wp14:anchorId="016182B9" wp14:editId="14E0B034">
          <wp:simplePos x="0" y="0"/>
          <wp:positionH relativeFrom="column">
            <wp:posOffset>-656348</wp:posOffset>
          </wp:positionH>
          <wp:positionV relativeFrom="paragraph">
            <wp:posOffset>-107135</wp:posOffset>
          </wp:positionV>
          <wp:extent cx="1762125" cy="356870"/>
          <wp:effectExtent l="0" t="0" r="0" b="0"/>
          <wp:wrapSquare wrapText="bothSides" distT="0" distB="0" distL="114300" distR="114300"/>
          <wp:docPr id="6" name="image2.png" descr="Interfaz de usuario gráfica, Aplicación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Interfaz de usuario gráfica, Aplicación&#10;&#10;Descripción generada automáticamente"/>
                  <pic:cNvPicPr preferRelativeResize="0"/>
                </pic:nvPicPr>
                <pic:blipFill>
                  <a:blip r:embed="rId1"/>
                  <a:srcRect l="3897" t="8056" b="11493"/>
                  <a:stretch>
                    <a:fillRect/>
                  </a:stretch>
                </pic:blipFill>
                <pic:spPr>
                  <a:xfrm>
                    <a:off x="0" y="0"/>
                    <a:ext cx="1762125" cy="3568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73533"/>
    <w:multiLevelType w:val="hybridMultilevel"/>
    <w:tmpl w:val="214A574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2A"/>
    <w:rsid w:val="000F70AB"/>
    <w:rsid w:val="001C7D2B"/>
    <w:rsid w:val="00416AD0"/>
    <w:rsid w:val="00424A25"/>
    <w:rsid w:val="0055646D"/>
    <w:rsid w:val="005B4588"/>
    <w:rsid w:val="005B6ABE"/>
    <w:rsid w:val="007B119B"/>
    <w:rsid w:val="0088647A"/>
    <w:rsid w:val="00922BA5"/>
    <w:rsid w:val="00D65CBF"/>
    <w:rsid w:val="00DC4040"/>
    <w:rsid w:val="00E1782A"/>
    <w:rsid w:val="00E51881"/>
    <w:rsid w:val="00F6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05A6C4"/>
  <w15:chartTrackingRefBased/>
  <w15:docId w15:val="{0744F8B5-CE39-4541-8400-625EABB1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5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 Paragraph-Thesis,Lista vistosa - Énfasis 11,Fundamentacion,Number List 1,N°,ESTILO2,TITULO A,Lista 123,Cita Pie de Página,Lista sin Numerar,Cuadro 2-1,Footnote,List Paragraph1,SubPárrafo de lista,Bulleted List,titulo,Párrafo Normal"/>
    <w:basedOn w:val="Normal"/>
    <w:link w:val="PrrafodelistaCar"/>
    <w:uiPriority w:val="34"/>
    <w:qFormat/>
    <w:rsid w:val="005B4588"/>
    <w:pPr>
      <w:ind w:left="720"/>
      <w:contextualSpacing/>
    </w:pPr>
  </w:style>
  <w:style w:type="character" w:customStyle="1" w:styleId="PrrafodelistaCar">
    <w:name w:val="Párrafo de lista Car"/>
    <w:aliases w:val="List Paragraph-Thesis Car,Lista vistosa - Énfasis 11 Car,Fundamentacion Car,Number List 1 Car,N° Car,ESTILO2 Car,TITULO A Car,Lista 123 Car,Cita Pie de Página Car,Lista sin Numerar Car,Cuadro 2-1 Car,Footnote Car,List Paragraph1 Car"/>
    <w:link w:val="Prrafodelista"/>
    <w:uiPriority w:val="34"/>
    <w:qFormat/>
    <w:locked/>
    <w:rsid w:val="005B4588"/>
  </w:style>
  <w:style w:type="paragraph" w:styleId="Encabezado">
    <w:name w:val="header"/>
    <w:basedOn w:val="Normal"/>
    <w:link w:val="EncabezadoCar"/>
    <w:uiPriority w:val="99"/>
    <w:unhideWhenUsed/>
    <w:rsid w:val="005B45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4588"/>
  </w:style>
  <w:style w:type="paragraph" w:styleId="Piedepgina">
    <w:name w:val="footer"/>
    <w:basedOn w:val="Normal"/>
    <w:link w:val="PiedepginaCar"/>
    <w:uiPriority w:val="99"/>
    <w:unhideWhenUsed/>
    <w:rsid w:val="005B45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Taipe Ballena</dc:creator>
  <cp:keywords/>
  <dc:description/>
  <cp:lastModifiedBy>Jaruska Natally Victoria Saravia Guzman - O/S</cp:lastModifiedBy>
  <cp:revision>5</cp:revision>
  <dcterms:created xsi:type="dcterms:W3CDTF">2024-06-27T20:27:00Z</dcterms:created>
  <dcterms:modified xsi:type="dcterms:W3CDTF">2024-06-27T20:37:00Z</dcterms:modified>
</cp:coreProperties>
</file>