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2CEAB" w14:textId="7FB3DD81" w:rsidR="00C811F6" w:rsidRPr="00B54F3B" w:rsidRDefault="00C811F6" w:rsidP="00F26BCD">
      <w:pPr>
        <w:pStyle w:val="Sinespaciado"/>
        <w:jc w:val="center"/>
        <w:rPr>
          <w:rStyle w:val="selectable-text1"/>
          <w:b/>
          <w:sz w:val="24"/>
          <w:szCs w:val="26"/>
          <w:u w:val="single"/>
        </w:rPr>
      </w:pPr>
      <w:r w:rsidRPr="00B54F3B">
        <w:rPr>
          <w:rStyle w:val="selectable-text1"/>
          <w:b/>
          <w:sz w:val="24"/>
          <w:szCs w:val="26"/>
          <w:u w:val="single"/>
        </w:rPr>
        <w:t xml:space="preserve">NOTA DE PRENSA </w:t>
      </w:r>
      <w:r w:rsidR="00F501E5">
        <w:rPr>
          <w:rStyle w:val="selectable-text1"/>
          <w:b/>
          <w:sz w:val="24"/>
          <w:szCs w:val="26"/>
          <w:u w:val="single"/>
        </w:rPr>
        <w:t>9</w:t>
      </w:r>
      <w:r w:rsidR="00C6710B">
        <w:rPr>
          <w:rStyle w:val="selectable-text1"/>
          <w:b/>
          <w:sz w:val="24"/>
          <w:szCs w:val="26"/>
          <w:u w:val="single"/>
        </w:rPr>
        <w:t>4</w:t>
      </w:r>
      <w:r w:rsidR="00313DCB">
        <w:rPr>
          <w:rStyle w:val="selectable-text1"/>
          <w:b/>
          <w:sz w:val="24"/>
          <w:szCs w:val="26"/>
          <w:u w:val="single"/>
        </w:rPr>
        <w:t xml:space="preserve"> </w:t>
      </w:r>
      <w:r w:rsidR="006C275C">
        <w:rPr>
          <w:rStyle w:val="selectable-text1"/>
          <w:b/>
          <w:sz w:val="24"/>
          <w:szCs w:val="26"/>
          <w:u w:val="single"/>
        </w:rPr>
        <w:t>-</w:t>
      </w:r>
      <w:r w:rsidR="00C6710B">
        <w:rPr>
          <w:rStyle w:val="selectable-text1"/>
          <w:b/>
          <w:sz w:val="24"/>
          <w:szCs w:val="26"/>
          <w:u w:val="single"/>
        </w:rPr>
        <w:t xml:space="preserve"> </w:t>
      </w:r>
      <w:r w:rsidRPr="00B54F3B">
        <w:rPr>
          <w:rStyle w:val="selectable-text1"/>
          <w:b/>
          <w:sz w:val="24"/>
          <w:szCs w:val="26"/>
          <w:u w:val="single"/>
        </w:rPr>
        <w:t>2025</w:t>
      </w:r>
    </w:p>
    <w:p w14:paraId="12E4B739" w14:textId="4ECA5AFB" w:rsidR="00B363B2" w:rsidRPr="00B363B2" w:rsidRDefault="00B363B2" w:rsidP="00B363B2">
      <w:pPr>
        <w:pStyle w:val="Sinespaciado"/>
        <w:jc w:val="center"/>
        <w:rPr>
          <w:b/>
          <w:bCs/>
          <w:sz w:val="24"/>
          <w:szCs w:val="24"/>
          <w:lang w:val="es-PE"/>
        </w:rPr>
      </w:pPr>
    </w:p>
    <w:p w14:paraId="399E050C" w14:textId="77777777" w:rsidR="00C6710B" w:rsidRPr="000339C7" w:rsidRDefault="00C6710B" w:rsidP="00C6710B">
      <w:pPr>
        <w:pStyle w:val="Sinespaciado"/>
        <w:jc w:val="center"/>
        <w:rPr>
          <w:b/>
          <w:bCs/>
          <w:sz w:val="28"/>
          <w:szCs w:val="28"/>
          <w:lang w:val="es-PE"/>
        </w:rPr>
      </w:pPr>
      <w:r w:rsidRPr="000339C7">
        <w:rPr>
          <w:b/>
          <w:bCs/>
          <w:sz w:val="28"/>
          <w:szCs w:val="28"/>
          <w:lang w:val="es-PE"/>
        </w:rPr>
        <w:t>Midis entregará más de 100 toneladas de pescado a comedores populares y ollas comunes este 2025</w:t>
      </w:r>
    </w:p>
    <w:p w14:paraId="7E345E78" w14:textId="77777777" w:rsidR="00C6710B" w:rsidRPr="000339C7" w:rsidRDefault="00C6710B" w:rsidP="00C6710B">
      <w:pPr>
        <w:pStyle w:val="Sinespaciado"/>
        <w:jc w:val="center"/>
        <w:rPr>
          <w:b/>
          <w:bCs/>
          <w:sz w:val="28"/>
          <w:szCs w:val="28"/>
          <w:lang w:val="es-PE"/>
        </w:rPr>
      </w:pPr>
      <w:r w:rsidRPr="000339C7">
        <w:rPr>
          <w:b/>
          <w:bCs/>
          <w:sz w:val="28"/>
          <w:szCs w:val="28"/>
          <w:lang w:val="es-PE"/>
        </w:rPr>
        <w:t xml:space="preserve"> </w:t>
      </w:r>
    </w:p>
    <w:p w14:paraId="3A191BE1" w14:textId="54F85B97" w:rsidR="00C6710B" w:rsidRPr="00C6710B" w:rsidRDefault="00C6710B" w:rsidP="0051225D">
      <w:pPr>
        <w:pStyle w:val="Sinespaciado"/>
        <w:numPr>
          <w:ilvl w:val="0"/>
          <w:numId w:val="16"/>
        </w:numPr>
        <w:jc w:val="both"/>
        <w:rPr>
          <w:b/>
          <w:bCs/>
          <w:sz w:val="24"/>
          <w:szCs w:val="24"/>
          <w:lang w:val="es-PE"/>
        </w:rPr>
      </w:pPr>
      <w:r w:rsidRPr="00C6710B">
        <w:rPr>
          <w:b/>
          <w:bCs/>
          <w:sz w:val="24"/>
          <w:szCs w:val="24"/>
          <w:lang w:val="es-PE"/>
        </w:rPr>
        <w:t>Alianza estratégica con la SNP permitirá contribuir con la seguridad alimentaria en las zonas más vulnerables del país.</w:t>
      </w:r>
    </w:p>
    <w:p w14:paraId="704F4AFF" w14:textId="77777777" w:rsidR="00C6710B" w:rsidRDefault="00C6710B" w:rsidP="00C6710B">
      <w:pPr>
        <w:pStyle w:val="Sinespaciado"/>
        <w:jc w:val="both"/>
        <w:rPr>
          <w:lang w:val="es-PE"/>
        </w:rPr>
      </w:pPr>
      <w:r w:rsidRPr="00C6710B">
        <w:rPr>
          <w:lang w:val="es-PE"/>
        </w:rPr>
        <w:t xml:space="preserve"> </w:t>
      </w:r>
    </w:p>
    <w:p w14:paraId="2C5C33E5" w14:textId="77777777" w:rsidR="000339C7" w:rsidRPr="00C6710B" w:rsidRDefault="000339C7" w:rsidP="00C6710B">
      <w:pPr>
        <w:pStyle w:val="Sinespaciado"/>
        <w:jc w:val="both"/>
        <w:rPr>
          <w:lang w:val="es-PE"/>
        </w:rPr>
      </w:pPr>
    </w:p>
    <w:p w14:paraId="2CFD04AF" w14:textId="77777777" w:rsidR="00C6710B" w:rsidRPr="00C6710B" w:rsidRDefault="00C6710B" w:rsidP="00C6710B">
      <w:pPr>
        <w:pStyle w:val="Sinespaciado"/>
        <w:jc w:val="both"/>
        <w:rPr>
          <w:lang w:val="es-PE"/>
        </w:rPr>
      </w:pPr>
      <w:r w:rsidRPr="00C6710B">
        <w:rPr>
          <w:lang w:val="es-PE"/>
        </w:rPr>
        <w:t>El Ministerio de Desarrollo e Inclusión Social (Midis) informó que este año se entregará más de 100 toneladas de pescado a comedores populares y ollas comunes de Lima Metropolitana y el Callao, así como del interior del país, de manera gratuita; gracias a una alianza estratégica con la Sociedad Nacional de Pesquería (SNP).</w:t>
      </w:r>
    </w:p>
    <w:p w14:paraId="01A984B8" w14:textId="77777777" w:rsidR="00C6710B" w:rsidRPr="00C6710B" w:rsidRDefault="00C6710B" w:rsidP="00C6710B">
      <w:pPr>
        <w:pStyle w:val="Sinespaciado"/>
        <w:jc w:val="both"/>
        <w:rPr>
          <w:lang w:val="es-PE"/>
        </w:rPr>
      </w:pPr>
      <w:r w:rsidRPr="00C6710B">
        <w:rPr>
          <w:lang w:val="es-PE"/>
        </w:rPr>
        <w:t xml:space="preserve"> </w:t>
      </w:r>
    </w:p>
    <w:p w14:paraId="5F5543D5" w14:textId="5E7C7F59" w:rsidR="00C6710B" w:rsidRPr="00C6710B" w:rsidRDefault="00C6710B" w:rsidP="00C6710B">
      <w:pPr>
        <w:pStyle w:val="Sinespaciado"/>
        <w:jc w:val="both"/>
        <w:rPr>
          <w:lang w:val="es-PE"/>
        </w:rPr>
      </w:pPr>
      <w:r w:rsidRPr="00C6710B">
        <w:rPr>
          <w:lang w:val="es-PE"/>
        </w:rPr>
        <w:t>En lo que va del 2025, desde el Midis se continúa trabajando para mejorar la complementación alimentaria de los ciudadanos en situación de vulnerabilidad. En ese marco, ya se ha entregado 18 toneladas de pescado a representantes de los distritos de Carabayllo (4 toneladas), San Juan de Lurigancho (8), San Martín de Porres (2) y Puente Piedra (4), beneficiando así a más de 50 mil usuarias y usuarios de los comedores populares y ollas comunes.</w:t>
      </w:r>
    </w:p>
    <w:p w14:paraId="65183D09" w14:textId="77777777" w:rsidR="00C6710B" w:rsidRPr="00C6710B" w:rsidRDefault="00C6710B" w:rsidP="00C6710B">
      <w:pPr>
        <w:pStyle w:val="Sinespaciado"/>
        <w:jc w:val="both"/>
        <w:rPr>
          <w:lang w:val="es-PE"/>
        </w:rPr>
      </w:pPr>
      <w:r w:rsidRPr="00C6710B">
        <w:rPr>
          <w:lang w:val="es-PE"/>
        </w:rPr>
        <w:t xml:space="preserve"> </w:t>
      </w:r>
    </w:p>
    <w:p w14:paraId="6DEA74D5" w14:textId="77777777" w:rsidR="00C6710B" w:rsidRPr="00C6710B" w:rsidRDefault="00C6710B" w:rsidP="00C6710B">
      <w:pPr>
        <w:pStyle w:val="Sinespaciado"/>
        <w:jc w:val="both"/>
        <w:rPr>
          <w:lang w:val="es-PE"/>
        </w:rPr>
      </w:pPr>
      <w:r w:rsidRPr="00C6710B">
        <w:rPr>
          <w:lang w:val="es-PE"/>
        </w:rPr>
        <w:t>La distribución de pescado se continuará realizando durante todo el año, en coordinación, con los gobiernos locales, llegando a más comedores populares y ollas comunes de Villa María del Triunfo, Pachacámac, Independencia, Lurigancho - Chosica, Ate, Callao, entre otros distritos, y también al interior del país.</w:t>
      </w:r>
    </w:p>
    <w:p w14:paraId="5691052A" w14:textId="77777777" w:rsidR="00C6710B" w:rsidRPr="00C6710B" w:rsidRDefault="00C6710B" w:rsidP="00C6710B">
      <w:pPr>
        <w:pStyle w:val="Sinespaciado"/>
        <w:jc w:val="both"/>
        <w:rPr>
          <w:lang w:val="es-PE"/>
        </w:rPr>
      </w:pPr>
      <w:r w:rsidRPr="00C6710B">
        <w:rPr>
          <w:lang w:val="es-PE"/>
        </w:rPr>
        <w:t xml:space="preserve"> </w:t>
      </w:r>
    </w:p>
    <w:p w14:paraId="14800AC8" w14:textId="77777777" w:rsidR="00C6710B" w:rsidRPr="00C6710B" w:rsidRDefault="00C6710B" w:rsidP="00C6710B">
      <w:pPr>
        <w:pStyle w:val="Sinespaciado"/>
        <w:jc w:val="both"/>
        <w:rPr>
          <w:lang w:val="es-PE"/>
        </w:rPr>
      </w:pPr>
      <w:r w:rsidRPr="00C6710B">
        <w:rPr>
          <w:lang w:val="es-PE"/>
        </w:rPr>
        <w:t>Con la entrega de este insumo tan nutritivo, se espera contribuir con la seguridad alimentaria, así como sensibilizar a la población en cuanto a la importancia del consumo del producto hidrobiológico, para promover la prevención de la anemia, a través de la articulación entre el ministerio con el sector privado y la sociedad civil.</w:t>
      </w:r>
    </w:p>
    <w:p w14:paraId="0F2A4B10" w14:textId="77777777" w:rsidR="00C6710B" w:rsidRPr="0051225D" w:rsidRDefault="00C6710B" w:rsidP="00C6710B">
      <w:pPr>
        <w:pStyle w:val="Sinespaciado"/>
        <w:jc w:val="both"/>
        <w:rPr>
          <w:b/>
          <w:bCs/>
          <w:i/>
          <w:iCs/>
          <w:lang w:val="es-PE"/>
        </w:rPr>
      </w:pPr>
      <w:r w:rsidRPr="0051225D">
        <w:rPr>
          <w:b/>
          <w:bCs/>
          <w:i/>
          <w:iCs/>
          <w:lang w:val="es-PE"/>
        </w:rPr>
        <w:t xml:space="preserve"> </w:t>
      </w:r>
    </w:p>
    <w:p w14:paraId="648E6553" w14:textId="77777777" w:rsidR="00C6710B" w:rsidRPr="00C6710B" w:rsidRDefault="00C6710B" w:rsidP="00C6710B">
      <w:pPr>
        <w:pStyle w:val="Sinespaciado"/>
        <w:jc w:val="both"/>
        <w:rPr>
          <w:lang w:val="es-PE"/>
        </w:rPr>
      </w:pPr>
      <w:r w:rsidRPr="0051225D">
        <w:rPr>
          <w:b/>
          <w:bCs/>
          <w:i/>
          <w:iCs/>
          <w:lang w:val="es-PE"/>
        </w:rPr>
        <w:t>“Nuestro objetivo es contribuir con una alimentación de calidad, con productos ricos en nutrientes como el pescado. Este trabajo articulado es un compromiso para continuar la distribución a nivel nacional”,</w:t>
      </w:r>
      <w:r w:rsidRPr="00C6710B">
        <w:rPr>
          <w:lang w:val="es-PE"/>
        </w:rPr>
        <w:t xml:space="preserve"> señaló Harry Ramos Campos, director de Prestaciones Sociales Complementarias del Midis.</w:t>
      </w:r>
    </w:p>
    <w:p w14:paraId="45D20A0D" w14:textId="77777777" w:rsidR="00C6710B" w:rsidRPr="00C6710B" w:rsidRDefault="00C6710B" w:rsidP="00C6710B">
      <w:pPr>
        <w:pStyle w:val="Sinespaciado"/>
        <w:jc w:val="both"/>
        <w:rPr>
          <w:lang w:val="es-PE"/>
        </w:rPr>
      </w:pPr>
      <w:r w:rsidRPr="00C6710B">
        <w:rPr>
          <w:lang w:val="es-PE"/>
        </w:rPr>
        <w:t xml:space="preserve"> </w:t>
      </w:r>
    </w:p>
    <w:p w14:paraId="25D879F4" w14:textId="77777777" w:rsidR="00C6710B" w:rsidRPr="0051225D" w:rsidRDefault="00C6710B" w:rsidP="00C6710B">
      <w:pPr>
        <w:pStyle w:val="Sinespaciado"/>
        <w:jc w:val="both"/>
        <w:rPr>
          <w:b/>
          <w:bCs/>
          <w:lang w:val="es-PE"/>
        </w:rPr>
      </w:pPr>
      <w:r w:rsidRPr="0051225D">
        <w:rPr>
          <w:b/>
          <w:bCs/>
          <w:lang w:val="es-PE"/>
        </w:rPr>
        <w:t>Se entregarán 30 toneladas más que el 2024</w:t>
      </w:r>
    </w:p>
    <w:p w14:paraId="7CCB4853" w14:textId="77777777" w:rsidR="00C6710B" w:rsidRPr="00C6710B" w:rsidRDefault="00C6710B" w:rsidP="00C6710B">
      <w:pPr>
        <w:pStyle w:val="Sinespaciado"/>
        <w:jc w:val="both"/>
        <w:rPr>
          <w:lang w:val="es-PE"/>
        </w:rPr>
      </w:pPr>
      <w:r w:rsidRPr="00C6710B">
        <w:rPr>
          <w:lang w:val="es-PE"/>
        </w:rPr>
        <w:t>Cabe resaltar que este año, el incremento en la entrega de pescado a las comedores y ollas comunes populares es de 30 toneladas con relación al año anterior, cuando se distribuyó más de 70 toneladas, evidenciando así el compromiso del Midis de continuar fortaleciendo el trabajo articulado con entidades públicas y privadas, para la atención de las poblaciones más vulnerables.</w:t>
      </w:r>
    </w:p>
    <w:p w14:paraId="1DA28B52" w14:textId="77777777" w:rsidR="00C6710B" w:rsidRPr="00C6710B" w:rsidRDefault="00C6710B" w:rsidP="00C6710B">
      <w:pPr>
        <w:pStyle w:val="Sinespaciado"/>
        <w:jc w:val="both"/>
        <w:rPr>
          <w:lang w:val="es-PE"/>
        </w:rPr>
      </w:pPr>
      <w:r w:rsidRPr="00C6710B">
        <w:rPr>
          <w:lang w:val="es-PE"/>
        </w:rPr>
        <w:t xml:space="preserve"> </w:t>
      </w:r>
    </w:p>
    <w:p w14:paraId="7FC7834E" w14:textId="2945FA1A" w:rsidR="00C6710B" w:rsidRPr="00C6710B" w:rsidRDefault="00C6710B" w:rsidP="0051225D">
      <w:pPr>
        <w:pStyle w:val="Sinespaciado"/>
        <w:jc w:val="both"/>
        <w:rPr>
          <w:b/>
          <w:bCs/>
          <w:sz w:val="24"/>
          <w:szCs w:val="24"/>
          <w:lang w:val="es-PE"/>
        </w:rPr>
      </w:pPr>
      <w:r w:rsidRPr="00C6710B">
        <w:rPr>
          <w:b/>
          <w:bCs/>
          <w:sz w:val="24"/>
          <w:szCs w:val="24"/>
          <w:lang w:val="es-PE"/>
        </w:rPr>
        <w:t>Lima, 18 de abril de 2025</w:t>
      </w:r>
    </w:p>
    <w:p w14:paraId="6CFACD9D" w14:textId="692E7470" w:rsidR="003562AC" w:rsidRDefault="00C6710B" w:rsidP="0051225D">
      <w:pPr>
        <w:pStyle w:val="Sinespaciado"/>
        <w:jc w:val="both"/>
        <w:rPr>
          <w:b/>
          <w:bCs/>
          <w:sz w:val="24"/>
          <w:szCs w:val="24"/>
          <w:lang w:val="es-PE"/>
        </w:rPr>
      </w:pPr>
      <w:r w:rsidRPr="00C6710B">
        <w:rPr>
          <w:b/>
          <w:bCs/>
          <w:sz w:val="24"/>
          <w:szCs w:val="24"/>
          <w:lang w:val="es-PE"/>
        </w:rPr>
        <w:t>OFICINA GENERAL DE COMUNICACIÓN ESTRATÉGICA</w:t>
      </w:r>
    </w:p>
    <w:p w14:paraId="3635D73D" w14:textId="15552B62" w:rsidR="0051225D" w:rsidRDefault="0051225D" w:rsidP="0051225D">
      <w:pPr>
        <w:pStyle w:val="Sinespaciado"/>
        <w:jc w:val="both"/>
        <w:rPr>
          <w:b/>
          <w:bCs/>
          <w:lang w:val="es-PE"/>
        </w:rPr>
      </w:pPr>
      <w:r>
        <w:rPr>
          <w:b/>
          <w:bCs/>
          <w:lang w:val="es-PE"/>
        </w:rPr>
        <w:t xml:space="preserve">Link de video: </w:t>
      </w:r>
      <w:hyperlink r:id="rId8" w:history="1">
        <w:r w:rsidRPr="002D5D0D">
          <w:rPr>
            <w:rStyle w:val="Hipervnculo"/>
            <w:b/>
            <w:bCs/>
            <w:lang w:val="es-PE"/>
          </w:rPr>
          <w:t>https://www.swisstransfer.com/d/42a53e52-fe21-46dd-9434-efe46b0e38ef</w:t>
        </w:r>
      </w:hyperlink>
    </w:p>
    <w:p w14:paraId="7F6DFFE7" w14:textId="330E8183" w:rsidR="0051225D" w:rsidRDefault="0051225D" w:rsidP="0051225D">
      <w:pPr>
        <w:pStyle w:val="Sinespaciado"/>
        <w:jc w:val="both"/>
        <w:rPr>
          <w:b/>
          <w:bCs/>
          <w:lang w:val="es-PE"/>
        </w:rPr>
      </w:pPr>
      <w:r w:rsidRPr="0051225D">
        <w:rPr>
          <w:b/>
          <w:bCs/>
          <w:lang w:val="es-PE"/>
        </w:rPr>
        <w:t xml:space="preserve">Link de fotos: </w:t>
      </w:r>
      <w:hyperlink r:id="rId9" w:history="1">
        <w:r w:rsidRPr="002D5D0D">
          <w:rPr>
            <w:rStyle w:val="Hipervnculo"/>
            <w:b/>
            <w:bCs/>
            <w:lang w:val="es-PE"/>
          </w:rPr>
          <w:t>https://we.tl/t-5lAov8xPQD</w:t>
        </w:r>
      </w:hyperlink>
    </w:p>
    <w:p w14:paraId="6D094D6F" w14:textId="77777777" w:rsidR="0051225D" w:rsidRDefault="0051225D" w:rsidP="0051225D">
      <w:pPr>
        <w:pStyle w:val="Sinespaciado"/>
        <w:jc w:val="both"/>
        <w:rPr>
          <w:b/>
          <w:bCs/>
          <w:lang w:val="es-PE"/>
        </w:rPr>
      </w:pPr>
    </w:p>
    <w:p w14:paraId="07974F34" w14:textId="77777777" w:rsidR="0051225D" w:rsidRPr="0048398A" w:rsidRDefault="0051225D" w:rsidP="0051225D">
      <w:pPr>
        <w:pStyle w:val="Sinespaciado"/>
        <w:jc w:val="both"/>
        <w:rPr>
          <w:b/>
          <w:bCs/>
          <w:lang w:val="es-PE"/>
        </w:rPr>
      </w:pPr>
    </w:p>
    <w:sectPr w:rsidR="0051225D" w:rsidRPr="0048398A" w:rsidSect="004248C9">
      <w:headerReference w:type="even" r:id="rId10"/>
      <w:headerReference w:type="default" r:id="rId11"/>
      <w:footerReference w:type="even" r:id="rId12"/>
      <w:footerReference w:type="default" r:id="rId13"/>
      <w:headerReference w:type="first" r:id="rId14"/>
      <w:footerReference w:type="first" r:id="rId15"/>
      <w:pgSz w:w="11906" w:h="16838"/>
      <w:pgMar w:top="893" w:right="1274" w:bottom="1440" w:left="1418" w:header="426" w:footer="93" w:gutter="0"/>
      <w:pgNumType w:start="1"/>
      <w:cols w:space="720"/>
      <w:formProt w:val="0"/>
      <w:docGrid w:linePitch="100" w:charSpace="286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99DE5" w14:textId="77777777" w:rsidR="00B43DFF" w:rsidRDefault="00B43DFF">
      <w:r>
        <w:separator/>
      </w:r>
    </w:p>
  </w:endnote>
  <w:endnote w:type="continuationSeparator" w:id="0">
    <w:p w14:paraId="6FBAE98E" w14:textId="77777777" w:rsidR="00B43DFF" w:rsidRDefault="00B43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49109" w14:textId="77777777" w:rsidR="00A75AFB" w:rsidRDefault="00A75A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16914" w14:textId="77777777" w:rsidR="00A75AFB" w:rsidRDefault="00A75AFB">
    <w:pPr>
      <w:ind w:left="117"/>
      <w:rPr>
        <w:color w:val="19181D"/>
        <w:sz w:val="16"/>
        <w:szCs w:val="16"/>
      </w:rPr>
    </w:pPr>
  </w:p>
  <w:p w14:paraId="6D08CE39" w14:textId="77777777" w:rsidR="00A75AFB" w:rsidRDefault="00001CAB">
    <w:pPr>
      <w:ind w:left="117"/>
      <w:rPr>
        <w:color w:val="000000"/>
        <w:sz w:val="16"/>
        <w:szCs w:val="16"/>
      </w:rPr>
    </w:pPr>
    <w:r>
      <w:rPr>
        <w:color w:val="19181D"/>
        <w:sz w:val="16"/>
        <w:szCs w:val="16"/>
      </w:rPr>
      <w:t>Av. Paseo de la República 3101, San Isidro, Lima–Perú</w:t>
    </w:r>
  </w:p>
  <w:p w14:paraId="05DC5620" w14:textId="77777777" w:rsidR="00A75AFB" w:rsidRDefault="00001CAB">
    <w:pPr>
      <w:ind w:left="117"/>
      <w:rPr>
        <w:color w:val="000000"/>
        <w:sz w:val="16"/>
        <w:szCs w:val="16"/>
      </w:rPr>
    </w:pPr>
    <w:r>
      <w:rPr>
        <w:color w:val="000000"/>
        <w:sz w:val="16"/>
        <w:szCs w:val="16"/>
      </w:rPr>
      <w:t>Central telefónica:(51-1)631 80 00. Línea gratuita101</w:t>
    </w:r>
  </w:p>
  <w:p w14:paraId="70E0AF03" w14:textId="77777777" w:rsidR="00A75AFB" w:rsidRDefault="00001CAB">
    <w:pPr>
      <w:ind w:left="117"/>
      <w:rPr>
        <w:color w:val="000000"/>
        <w:sz w:val="16"/>
        <w:szCs w:val="16"/>
      </w:rPr>
    </w:pPr>
    <w:hyperlink r:id="rId1">
      <w:r>
        <w:rPr>
          <w:noProof/>
          <w:lang w:val="es-PE"/>
        </w:rPr>
        <w:drawing>
          <wp:anchor distT="0" distB="0" distL="0" distR="0" simplePos="0" relativeHeight="251659264" behindDoc="1" locked="0" layoutInCell="1" allowOverlap="1" wp14:anchorId="73291CF0" wp14:editId="0B482711">
            <wp:simplePos x="0" y="0"/>
            <wp:positionH relativeFrom="column">
              <wp:posOffset>5633720</wp:posOffset>
            </wp:positionH>
            <wp:positionV relativeFrom="paragraph">
              <wp:posOffset>31115</wp:posOffset>
            </wp:positionV>
            <wp:extent cx="855980" cy="499745"/>
            <wp:effectExtent l="0" t="0" r="0" b="0"/>
            <wp:wrapNone/>
            <wp:docPr id="1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noChangeArrowheads="1"/>
                    </pic:cNvPicPr>
                  </pic:nvPicPr>
                  <pic:blipFill>
                    <a:blip r:embed="rId2"/>
                    <a:stretch>
                      <a:fillRect/>
                    </a:stretch>
                  </pic:blipFill>
                  <pic:spPr bwMode="auto">
                    <a:xfrm>
                      <a:off x="0" y="0"/>
                      <a:ext cx="855980" cy="499745"/>
                    </a:xfrm>
                    <a:prstGeom prst="rect">
                      <a:avLst/>
                    </a:prstGeom>
                  </pic:spPr>
                </pic:pic>
              </a:graphicData>
            </a:graphic>
          </wp:anchor>
        </w:drawing>
      </w:r>
    </w:hyperlink>
    <w:r>
      <w:rPr>
        <w:b/>
        <w:color w:val="E2101A"/>
        <w:sz w:val="16"/>
        <w:szCs w:val="16"/>
      </w:rPr>
      <w:t>www.gob.pe/midis</w:t>
    </w:r>
  </w:p>
  <w:p w14:paraId="76A6F86D" w14:textId="77777777" w:rsidR="00A75AFB" w:rsidRDefault="00A75AFB">
    <w:pPr>
      <w:ind w:left="117"/>
      <w:rPr>
        <w:b/>
        <w:color w:val="000000"/>
        <w:sz w:val="16"/>
        <w:szCs w:val="16"/>
      </w:rPr>
    </w:pPr>
  </w:p>
  <w:p w14:paraId="7E9574FD" w14:textId="77777777" w:rsidR="00A75AFB" w:rsidRDefault="00001CAB">
    <w:pPr>
      <w:spacing w:before="9"/>
      <w:ind w:left="118"/>
      <w:rPr>
        <w:color w:val="000000"/>
        <w:sz w:val="16"/>
        <w:szCs w:val="16"/>
      </w:rPr>
    </w:pPr>
    <w:r>
      <w:rPr>
        <w:i/>
        <w:color w:val="000000"/>
        <w:sz w:val="16"/>
        <w:szCs w:val="16"/>
      </w:rPr>
      <w:t>“Ética en acción, corrupción sin opción”</w:t>
    </w:r>
  </w:p>
  <w:p w14:paraId="46B616CE" w14:textId="77777777" w:rsidR="00A75AFB" w:rsidRDefault="00001CAB">
    <w:pPr>
      <w:spacing w:before="9"/>
      <w:ind w:left="118"/>
      <w:rPr>
        <w:color w:val="000000"/>
        <w:sz w:val="16"/>
        <w:szCs w:val="16"/>
      </w:rPr>
    </w:pPr>
    <w:r>
      <w:rPr>
        <w:i/>
        <w:color w:val="19181D"/>
        <w:sz w:val="16"/>
        <w:szCs w:val="16"/>
      </w:rPr>
      <w:t>CertificadosconISO9001:2015</w:t>
    </w:r>
  </w:p>
  <w:p w14:paraId="5295B148" w14:textId="77777777" w:rsidR="00A75AFB" w:rsidRDefault="00A75AFB">
    <w:pPr>
      <w:spacing w:before="9"/>
      <w:ind w:left="118"/>
      <w:jc w:val="center"/>
      <w:rPr>
        <w:i/>
        <w:color w:val="000000"/>
        <w:sz w:val="16"/>
        <w:szCs w:val="16"/>
      </w:rPr>
    </w:pPr>
  </w:p>
  <w:p w14:paraId="53BEE5D5" w14:textId="77777777" w:rsidR="00A75AFB" w:rsidRDefault="00A75AFB">
    <w:pPr>
      <w:tabs>
        <w:tab w:val="center" w:pos="4252"/>
        <w:tab w:val="right" w:pos="8504"/>
      </w:tabs>
      <w:rPr>
        <w:color w:val="000000"/>
      </w:rPr>
    </w:pPr>
  </w:p>
  <w:p w14:paraId="5D83EB94" w14:textId="77777777" w:rsidR="00A75AFB" w:rsidRDefault="00A75AFB">
    <w:pP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BDDA7" w14:textId="77777777" w:rsidR="00A75AFB" w:rsidRDefault="00A75AFB">
    <w:pPr>
      <w:ind w:left="117"/>
      <w:rPr>
        <w:color w:val="19181D"/>
        <w:sz w:val="16"/>
        <w:szCs w:val="16"/>
      </w:rPr>
    </w:pPr>
  </w:p>
  <w:p w14:paraId="1E5326D0" w14:textId="77777777" w:rsidR="00A75AFB" w:rsidRDefault="00001CAB">
    <w:pPr>
      <w:ind w:left="117"/>
      <w:rPr>
        <w:color w:val="000000"/>
        <w:sz w:val="16"/>
        <w:szCs w:val="16"/>
      </w:rPr>
    </w:pPr>
    <w:r>
      <w:rPr>
        <w:color w:val="19181D"/>
        <w:sz w:val="16"/>
        <w:szCs w:val="16"/>
      </w:rPr>
      <w:t>Av. Paseo de la República 3101, San Isidro, Lima–Perú</w:t>
    </w:r>
  </w:p>
  <w:p w14:paraId="7704B68D" w14:textId="77777777" w:rsidR="00A75AFB" w:rsidRDefault="00001CAB">
    <w:pPr>
      <w:ind w:left="117"/>
      <w:rPr>
        <w:color w:val="000000"/>
        <w:sz w:val="16"/>
        <w:szCs w:val="16"/>
      </w:rPr>
    </w:pPr>
    <w:r>
      <w:rPr>
        <w:color w:val="000000"/>
        <w:sz w:val="16"/>
        <w:szCs w:val="16"/>
      </w:rPr>
      <w:t>Central telefónica:(51-1)631 80 00. Línea gratuita101</w:t>
    </w:r>
  </w:p>
  <w:p w14:paraId="0ADC39E2" w14:textId="77777777" w:rsidR="00A75AFB" w:rsidRDefault="00001CAB">
    <w:pPr>
      <w:ind w:left="117"/>
      <w:rPr>
        <w:color w:val="000000"/>
        <w:sz w:val="16"/>
        <w:szCs w:val="16"/>
      </w:rPr>
    </w:pPr>
    <w:hyperlink r:id="rId1">
      <w:r>
        <w:rPr>
          <w:noProof/>
          <w:lang w:val="es-PE"/>
        </w:rPr>
        <w:drawing>
          <wp:anchor distT="0" distB="0" distL="0" distR="0" simplePos="0" relativeHeight="251660288" behindDoc="1" locked="0" layoutInCell="1" allowOverlap="1" wp14:anchorId="6743667D" wp14:editId="1FBFA86C">
            <wp:simplePos x="0" y="0"/>
            <wp:positionH relativeFrom="column">
              <wp:posOffset>5633720</wp:posOffset>
            </wp:positionH>
            <wp:positionV relativeFrom="paragraph">
              <wp:posOffset>31115</wp:posOffset>
            </wp:positionV>
            <wp:extent cx="855980" cy="499745"/>
            <wp:effectExtent l="0" t="0" r="0" b="0"/>
            <wp:wrapNone/>
            <wp:docPr id="1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a:picLocks noChangeAspect="1" noChangeArrowheads="1"/>
                    </pic:cNvPicPr>
                  </pic:nvPicPr>
                  <pic:blipFill>
                    <a:blip r:embed="rId2"/>
                    <a:stretch>
                      <a:fillRect/>
                    </a:stretch>
                  </pic:blipFill>
                  <pic:spPr bwMode="auto">
                    <a:xfrm>
                      <a:off x="0" y="0"/>
                      <a:ext cx="855980" cy="499745"/>
                    </a:xfrm>
                    <a:prstGeom prst="rect">
                      <a:avLst/>
                    </a:prstGeom>
                  </pic:spPr>
                </pic:pic>
              </a:graphicData>
            </a:graphic>
          </wp:anchor>
        </w:drawing>
      </w:r>
    </w:hyperlink>
    <w:r>
      <w:rPr>
        <w:b/>
        <w:color w:val="E2101A"/>
        <w:sz w:val="16"/>
        <w:szCs w:val="16"/>
      </w:rPr>
      <w:t>www.gob.pe/midis</w:t>
    </w:r>
  </w:p>
  <w:p w14:paraId="3DA553EA" w14:textId="77777777" w:rsidR="00A75AFB" w:rsidRDefault="00A75AFB">
    <w:pPr>
      <w:ind w:left="117"/>
      <w:rPr>
        <w:b/>
        <w:color w:val="000000"/>
        <w:sz w:val="16"/>
        <w:szCs w:val="16"/>
      </w:rPr>
    </w:pPr>
  </w:p>
  <w:p w14:paraId="0A91166C" w14:textId="77777777" w:rsidR="00A75AFB" w:rsidRDefault="00001CAB">
    <w:pPr>
      <w:spacing w:before="9"/>
      <w:ind w:left="118"/>
      <w:rPr>
        <w:color w:val="000000"/>
        <w:sz w:val="16"/>
        <w:szCs w:val="16"/>
      </w:rPr>
    </w:pPr>
    <w:r>
      <w:rPr>
        <w:i/>
        <w:color w:val="000000"/>
        <w:sz w:val="16"/>
        <w:szCs w:val="16"/>
      </w:rPr>
      <w:t>“Ética en acción, corrupción sin opción”</w:t>
    </w:r>
  </w:p>
  <w:p w14:paraId="7B15DB9D" w14:textId="77777777" w:rsidR="00A75AFB" w:rsidRDefault="00001CAB">
    <w:pPr>
      <w:spacing w:before="9"/>
      <w:ind w:left="118"/>
      <w:rPr>
        <w:color w:val="000000"/>
        <w:sz w:val="16"/>
        <w:szCs w:val="16"/>
      </w:rPr>
    </w:pPr>
    <w:r>
      <w:rPr>
        <w:i/>
        <w:color w:val="19181D"/>
        <w:sz w:val="16"/>
        <w:szCs w:val="16"/>
      </w:rPr>
      <w:t>CertificadosconISO9001:2015</w:t>
    </w:r>
  </w:p>
  <w:p w14:paraId="10970096" w14:textId="77777777" w:rsidR="00A75AFB" w:rsidRDefault="00A75AFB">
    <w:pPr>
      <w:spacing w:before="9"/>
      <w:ind w:left="118"/>
      <w:jc w:val="center"/>
      <w:rPr>
        <w:i/>
        <w:color w:val="000000"/>
        <w:sz w:val="16"/>
        <w:szCs w:val="16"/>
      </w:rPr>
    </w:pPr>
  </w:p>
  <w:p w14:paraId="0BFE395C" w14:textId="77777777" w:rsidR="00A75AFB" w:rsidRDefault="00A75AFB">
    <w:pPr>
      <w:tabs>
        <w:tab w:val="center" w:pos="4252"/>
        <w:tab w:val="right" w:pos="8504"/>
      </w:tabs>
      <w:rPr>
        <w:color w:val="000000"/>
      </w:rPr>
    </w:pPr>
  </w:p>
  <w:p w14:paraId="32EB411C" w14:textId="77777777" w:rsidR="00A75AFB" w:rsidRDefault="00A75AFB">
    <w:pP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58679" w14:textId="77777777" w:rsidR="00B43DFF" w:rsidRDefault="00B43DFF">
      <w:r>
        <w:separator/>
      </w:r>
    </w:p>
  </w:footnote>
  <w:footnote w:type="continuationSeparator" w:id="0">
    <w:p w14:paraId="63F4652D" w14:textId="77777777" w:rsidR="00B43DFF" w:rsidRDefault="00B43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2D792" w14:textId="77777777" w:rsidR="00A75AFB" w:rsidRDefault="00A75AF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881B0" w14:textId="77777777" w:rsidR="00A75AFB" w:rsidRDefault="00001CAB">
    <w:pPr>
      <w:tabs>
        <w:tab w:val="left" w:pos="1693"/>
      </w:tabs>
      <w:ind w:right="-426"/>
      <w:jc w:val="center"/>
      <w:rPr>
        <w:color w:val="000000"/>
        <w:sz w:val="18"/>
        <w:szCs w:val="18"/>
      </w:rPr>
    </w:pPr>
    <w:r>
      <w:rPr>
        <w:noProof/>
        <w:color w:val="000000"/>
        <w:sz w:val="18"/>
        <w:szCs w:val="18"/>
        <w:lang w:val="es-PE"/>
      </w:rPr>
      <w:drawing>
        <wp:anchor distT="0" distB="0" distL="0" distR="114300" simplePos="0" relativeHeight="251661312" behindDoc="1" locked="0" layoutInCell="0" allowOverlap="1" wp14:anchorId="19D67E42" wp14:editId="54B65D60">
          <wp:simplePos x="0" y="0"/>
          <wp:positionH relativeFrom="margin">
            <wp:posOffset>-213995</wp:posOffset>
          </wp:positionH>
          <wp:positionV relativeFrom="paragraph">
            <wp:posOffset>7620</wp:posOffset>
          </wp:positionV>
          <wp:extent cx="1584960" cy="325755"/>
          <wp:effectExtent l="0" t="0" r="0" b="0"/>
          <wp:wrapSquare wrapText="bothSides"/>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1"/>
                  <a:stretch>
                    <a:fillRect/>
                  </a:stretch>
                </pic:blipFill>
                <pic:spPr bwMode="auto">
                  <a:xfrm>
                    <a:off x="0" y="0"/>
                    <a:ext cx="1584960" cy="325755"/>
                  </a:xfrm>
                  <a:prstGeom prst="rect">
                    <a:avLst/>
                  </a:prstGeom>
                </pic:spPr>
              </pic:pic>
            </a:graphicData>
          </a:graphic>
        </wp:anchor>
      </w:drawing>
    </w:r>
  </w:p>
  <w:p w14:paraId="37942337" w14:textId="77777777" w:rsidR="00A75AFB" w:rsidRDefault="00001CAB">
    <w:pPr>
      <w:tabs>
        <w:tab w:val="left" w:pos="1693"/>
      </w:tabs>
      <w:ind w:right="-142"/>
      <w:jc w:val="center"/>
      <w:rPr>
        <w:color w:val="7B7B7B"/>
        <w:sz w:val="20"/>
        <w:szCs w:val="20"/>
      </w:rPr>
    </w:pPr>
    <w:r>
      <w:rPr>
        <w:color w:val="000000"/>
        <w:sz w:val="20"/>
        <w:szCs w:val="20"/>
      </w:rPr>
      <w:t>Año de la Recuperación y Consolidación de la Economía Peruana</w:t>
    </w:r>
  </w:p>
  <w:p w14:paraId="4917CC92" w14:textId="77777777" w:rsidR="00A75AFB" w:rsidRDefault="00A75AFB">
    <w:pP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17A5E" w14:textId="77777777" w:rsidR="00A75AFB" w:rsidRDefault="00001CAB">
    <w:pPr>
      <w:tabs>
        <w:tab w:val="left" w:pos="1693"/>
      </w:tabs>
      <w:ind w:right="-426"/>
      <w:jc w:val="center"/>
      <w:rPr>
        <w:color w:val="000000"/>
        <w:sz w:val="18"/>
        <w:szCs w:val="18"/>
      </w:rPr>
    </w:pPr>
    <w:r>
      <w:rPr>
        <w:noProof/>
        <w:color w:val="000000"/>
        <w:sz w:val="18"/>
        <w:szCs w:val="18"/>
        <w:lang w:val="es-PE"/>
      </w:rPr>
      <w:drawing>
        <wp:anchor distT="0" distB="0" distL="0" distR="114300" simplePos="0" relativeHeight="251662336" behindDoc="1" locked="0" layoutInCell="0" allowOverlap="1" wp14:anchorId="6A0F5EA9" wp14:editId="6AAF6F08">
          <wp:simplePos x="0" y="0"/>
          <wp:positionH relativeFrom="margin">
            <wp:posOffset>-213995</wp:posOffset>
          </wp:positionH>
          <wp:positionV relativeFrom="paragraph">
            <wp:posOffset>7620</wp:posOffset>
          </wp:positionV>
          <wp:extent cx="1584960" cy="325755"/>
          <wp:effectExtent l="0" t="0" r="0" b="0"/>
          <wp:wrapSquare wrapText="bothSides"/>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noChangeArrowheads="1"/>
                  </pic:cNvPicPr>
                </pic:nvPicPr>
                <pic:blipFill>
                  <a:blip r:embed="rId1"/>
                  <a:stretch>
                    <a:fillRect/>
                  </a:stretch>
                </pic:blipFill>
                <pic:spPr bwMode="auto">
                  <a:xfrm>
                    <a:off x="0" y="0"/>
                    <a:ext cx="1584960" cy="325755"/>
                  </a:xfrm>
                  <a:prstGeom prst="rect">
                    <a:avLst/>
                  </a:prstGeom>
                </pic:spPr>
              </pic:pic>
            </a:graphicData>
          </a:graphic>
        </wp:anchor>
      </w:drawing>
    </w:r>
  </w:p>
  <w:p w14:paraId="7DF04DE6" w14:textId="77777777" w:rsidR="00A75AFB" w:rsidRDefault="00001CAB">
    <w:pPr>
      <w:tabs>
        <w:tab w:val="left" w:pos="1693"/>
      </w:tabs>
      <w:ind w:right="-142"/>
      <w:jc w:val="center"/>
      <w:rPr>
        <w:color w:val="7B7B7B"/>
        <w:sz w:val="20"/>
        <w:szCs w:val="20"/>
      </w:rPr>
    </w:pPr>
    <w:r>
      <w:rPr>
        <w:color w:val="000000"/>
        <w:sz w:val="20"/>
        <w:szCs w:val="20"/>
      </w:rPr>
      <w:t>Año de la Recuperación y Consolidación de la Economía Peruana</w:t>
    </w:r>
  </w:p>
  <w:p w14:paraId="06E96406" w14:textId="77777777" w:rsidR="00A75AFB" w:rsidRDefault="00A75AFB">
    <w:pP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317EC"/>
    <w:multiLevelType w:val="hybridMultilevel"/>
    <w:tmpl w:val="CCD23A8A"/>
    <w:lvl w:ilvl="0" w:tplc="252460A4">
      <w:start w:val="20"/>
      <w:numFmt w:val="bullet"/>
      <w:lvlText w:val=""/>
      <w:lvlJc w:val="left"/>
      <w:pPr>
        <w:ind w:left="720" w:hanging="360"/>
      </w:pPr>
      <w:rPr>
        <w:rFonts w:ascii="Symbol" w:eastAsia="Arial" w:hAnsi="Symbo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C2F79A2"/>
    <w:multiLevelType w:val="hybridMultilevel"/>
    <w:tmpl w:val="631ED6A8"/>
    <w:lvl w:ilvl="0" w:tplc="F656E18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1A43953"/>
    <w:multiLevelType w:val="hybridMultilevel"/>
    <w:tmpl w:val="2804849A"/>
    <w:lvl w:ilvl="0" w:tplc="2014EA74">
      <w:start w:val="1"/>
      <w:numFmt w:val="bullet"/>
      <w:lvlText w:val=""/>
      <w:lvlJc w:val="left"/>
      <w:pPr>
        <w:ind w:left="720" w:hanging="360"/>
      </w:pPr>
      <w:rPr>
        <w:rFonts w:ascii="Symbol" w:eastAsia="Arial" w:hAnsi="Symbol" w:cs="Arial" w:hint="default"/>
        <w:sz w:val="2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4697733"/>
    <w:multiLevelType w:val="hybridMultilevel"/>
    <w:tmpl w:val="51E41DF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8BE4B68"/>
    <w:multiLevelType w:val="hybridMultilevel"/>
    <w:tmpl w:val="DF788DB2"/>
    <w:lvl w:ilvl="0" w:tplc="B9326C30">
      <w:start w:val="4"/>
      <w:numFmt w:val="bullet"/>
      <w:lvlText w:val="-"/>
      <w:lvlJc w:val="left"/>
      <w:pPr>
        <w:ind w:left="720" w:hanging="360"/>
      </w:pPr>
      <w:rPr>
        <w:rFonts w:ascii="Arial" w:eastAsia="Arial" w:hAnsi="Arial" w:cs="Arial"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8E636B9"/>
    <w:multiLevelType w:val="hybridMultilevel"/>
    <w:tmpl w:val="21CE39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36B167F4"/>
    <w:multiLevelType w:val="hybridMultilevel"/>
    <w:tmpl w:val="E438B960"/>
    <w:lvl w:ilvl="0" w:tplc="22466480">
      <w:numFmt w:val="bullet"/>
      <w:lvlText w:val=""/>
      <w:lvlJc w:val="left"/>
      <w:pPr>
        <w:ind w:left="358" w:hanging="360"/>
      </w:pPr>
      <w:rPr>
        <w:rFonts w:ascii="Symbol" w:eastAsia="Arial" w:hAnsi="Symbol" w:cs="Arial" w:hint="default"/>
      </w:rPr>
    </w:lvl>
    <w:lvl w:ilvl="1" w:tplc="0C0A0003" w:tentative="1">
      <w:start w:val="1"/>
      <w:numFmt w:val="bullet"/>
      <w:lvlText w:val="o"/>
      <w:lvlJc w:val="left"/>
      <w:pPr>
        <w:ind w:left="1078" w:hanging="360"/>
      </w:pPr>
      <w:rPr>
        <w:rFonts w:ascii="Courier New" w:hAnsi="Courier New" w:cs="Courier New" w:hint="default"/>
      </w:rPr>
    </w:lvl>
    <w:lvl w:ilvl="2" w:tplc="0C0A0005" w:tentative="1">
      <w:start w:val="1"/>
      <w:numFmt w:val="bullet"/>
      <w:lvlText w:val=""/>
      <w:lvlJc w:val="left"/>
      <w:pPr>
        <w:ind w:left="1798" w:hanging="360"/>
      </w:pPr>
      <w:rPr>
        <w:rFonts w:ascii="Wingdings" w:hAnsi="Wingdings" w:hint="default"/>
      </w:rPr>
    </w:lvl>
    <w:lvl w:ilvl="3" w:tplc="0C0A0001" w:tentative="1">
      <w:start w:val="1"/>
      <w:numFmt w:val="bullet"/>
      <w:lvlText w:val=""/>
      <w:lvlJc w:val="left"/>
      <w:pPr>
        <w:ind w:left="2518" w:hanging="360"/>
      </w:pPr>
      <w:rPr>
        <w:rFonts w:ascii="Symbol" w:hAnsi="Symbol" w:hint="default"/>
      </w:rPr>
    </w:lvl>
    <w:lvl w:ilvl="4" w:tplc="0C0A0003" w:tentative="1">
      <w:start w:val="1"/>
      <w:numFmt w:val="bullet"/>
      <w:lvlText w:val="o"/>
      <w:lvlJc w:val="left"/>
      <w:pPr>
        <w:ind w:left="3238" w:hanging="360"/>
      </w:pPr>
      <w:rPr>
        <w:rFonts w:ascii="Courier New" w:hAnsi="Courier New" w:cs="Courier New" w:hint="default"/>
      </w:rPr>
    </w:lvl>
    <w:lvl w:ilvl="5" w:tplc="0C0A0005" w:tentative="1">
      <w:start w:val="1"/>
      <w:numFmt w:val="bullet"/>
      <w:lvlText w:val=""/>
      <w:lvlJc w:val="left"/>
      <w:pPr>
        <w:ind w:left="3958" w:hanging="360"/>
      </w:pPr>
      <w:rPr>
        <w:rFonts w:ascii="Wingdings" w:hAnsi="Wingdings" w:hint="default"/>
      </w:rPr>
    </w:lvl>
    <w:lvl w:ilvl="6" w:tplc="0C0A0001" w:tentative="1">
      <w:start w:val="1"/>
      <w:numFmt w:val="bullet"/>
      <w:lvlText w:val=""/>
      <w:lvlJc w:val="left"/>
      <w:pPr>
        <w:ind w:left="4678" w:hanging="360"/>
      </w:pPr>
      <w:rPr>
        <w:rFonts w:ascii="Symbol" w:hAnsi="Symbol" w:hint="default"/>
      </w:rPr>
    </w:lvl>
    <w:lvl w:ilvl="7" w:tplc="0C0A0003" w:tentative="1">
      <w:start w:val="1"/>
      <w:numFmt w:val="bullet"/>
      <w:lvlText w:val="o"/>
      <w:lvlJc w:val="left"/>
      <w:pPr>
        <w:ind w:left="5398" w:hanging="360"/>
      </w:pPr>
      <w:rPr>
        <w:rFonts w:ascii="Courier New" w:hAnsi="Courier New" w:cs="Courier New" w:hint="default"/>
      </w:rPr>
    </w:lvl>
    <w:lvl w:ilvl="8" w:tplc="0C0A0005" w:tentative="1">
      <w:start w:val="1"/>
      <w:numFmt w:val="bullet"/>
      <w:lvlText w:val=""/>
      <w:lvlJc w:val="left"/>
      <w:pPr>
        <w:ind w:left="6118" w:hanging="360"/>
      </w:pPr>
      <w:rPr>
        <w:rFonts w:ascii="Wingdings" w:hAnsi="Wingdings" w:hint="default"/>
      </w:rPr>
    </w:lvl>
  </w:abstractNum>
  <w:abstractNum w:abstractNumId="7" w15:restartNumberingAfterBreak="0">
    <w:nsid w:val="3ED40F4C"/>
    <w:multiLevelType w:val="hybridMultilevel"/>
    <w:tmpl w:val="245AE47E"/>
    <w:lvl w:ilvl="0" w:tplc="4CDC23BC">
      <w:numFmt w:val="bullet"/>
      <w:lvlText w:val=""/>
      <w:lvlJc w:val="left"/>
      <w:pPr>
        <w:ind w:left="720" w:hanging="360"/>
      </w:pPr>
      <w:rPr>
        <w:rFonts w:ascii="Symbol" w:eastAsia="Arial" w:hAnsi="Symbo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3FE20A5E"/>
    <w:multiLevelType w:val="hybridMultilevel"/>
    <w:tmpl w:val="1A12A092"/>
    <w:lvl w:ilvl="0" w:tplc="3BB4B4D6">
      <w:numFmt w:val="bullet"/>
      <w:lvlText w:val=""/>
      <w:lvlJc w:val="left"/>
      <w:pPr>
        <w:ind w:left="358" w:hanging="360"/>
      </w:pPr>
      <w:rPr>
        <w:rFonts w:ascii="Symbol" w:eastAsia="Arial" w:hAnsi="Symbol" w:cs="Arial" w:hint="default"/>
        <w:b w:val="0"/>
        <w:sz w:val="22"/>
      </w:rPr>
    </w:lvl>
    <w:lvl w:ilvl="1" w:tplc="0C0A0003" w:tentative="1">
      <w:start w:val="1"/>
      <w:numFmt w:val="bullet"/>
      <w:lvlText w:val="o"/>
      <w:lvlJc w:val="left"/>
      <w:pPr>
        <w:ind w:left="1078" w:hanging="360"/>
      </w:pPr>
      <w:rPr>
        <w:rFonts w:ascii="Courier New" w:hAnsi="Courier New" w:cs="Courier New" w:hint="default"/>
      </w:rPr>
    </w:lvl>
    <w:lvl w:ilvl="2" w:tplc="0C0A0005" w:tentative="1">
      <w:start w:val="1"/>
      <w:numFmt w:val="bullet"/>
      <w:lvlText w:val=""/>
      <w:lvlJc w:val="left"/>
      <w:pPr>
        <w:ind w:left="1798" w:hanging="360"/>
      </w:pPr>
      <w:rPr>
        <w:rFonts w:ascii="Wingdings" w:hAnsi="Wingdings" w:hint="default"/>
      </w:rPr>
    </w:lvl>
    <w:lvl w:ilvl="3" w:tplc="0C0A0001" w:tentative="1">
      <w:start w:val="1"/>
      <w:numFmt w:val="bullet"/>
      <w:lvlText w:val=""/>
      <w:lvlJc w:val="left"/>
      <w:pPr>
        <w:ind w:left="2518" w:hanging="360"/>
      </w:pPr>
      <w:rPr>
        <w:rFonts w:ascii="Symbol" w:hAnsi="Symbol" w:hint="default"/>
      </w:rPr>
    </w:lvl>
    <w:lvl w:ilvl="4" w:tplc="0C0A0003" w:tentative="1">
      <w:start w:val="1"/>
      <w:numFmt w:val="bullet"/>
      <w:lvlText w:val="o"/>
      <w:lvlJc w:val="left"/>
      <w:pPr>
        <w:ind w:left="3238" w:hanging="360"/>
      </w:pPr>
      <w:rPr>
        <w:rFonts w:ascii="Courier New" w:hAnsi="Courier New" w:cs="Courier New" w:hint="default"/>
      </w:rPr>
    </w:lvl>
    <w:lvl w:ilvl="5" w:tplc="0C0A0005" w:tentative="1">
      <w:start w:val="1"/>
      <w:numFmt w:val="bullet"/>
      <w:lvlText w:val=""/>
      <w:lvlJc w:val="left"/>
      <w:pPr>
        <w:ind w:left="3958" w:hanging="360"/>
      </w:pPr>
      <w:rPr>
        <w:rFonts w:ascii="Wingdings" w:hAnsi="Wingdings" w:hint="default"/>
      </w:rPr>
    </w:lvl>
    <w:lvl w:ilvl="6" w:tplc="0C0A0001" w:tentative="1">
      <w:start w:val="1"/>
      <w:numFmt w:val="bullet"/>
      <w:lvlText w:val=""/>
      <w:lvlJc w:val="left"/>
      <w:pPr>
        <w:ind w:left="4678" w:hanging="360"/>
      </w:pPr>
      <w:rPr>
        <w:rFonts w:ascii="Symbol" w:hAnsi="Symbol" w:hint="default"/>
      </w:rPr>
    </w:lvl>
    <w:lvl w:ilvl="7" w:tplc="0C0A0003" w:tentative="1">
      <w:start w:val="1"/>
      <w:numFmt w:val="bullet"/>
      <w:lvlText w:val="o"/>
      <w:lvlJc w:val="left"/>
      <w:pPr>
        <w:ind w:left="5398" w:hanging="360"/>
      </w:pPr>
      <w:rPr>
        <w:rFonts w:ascii="Courier New" w:hAnsi="Courier New" w:cs="Courier New" w:hint="default"/>
      </w:rPr>
    </w:lvl>
    <w:lvl w:ilvl="8" w:tplc="0C0A0005" w:tentative="1">
      <w:start w:val="1"/>
      <w:numFmt w:val="bullet"/>
      <w:lvlText w:val=""/>
      <w:lvlJc w:val="left"/>
      <w:pPr>
        <w:ind w:left="6118" w:hanging="360"/>
      </w:pPr>
      <w:rPr>
        <w:rFonts w:ascii="Wingdings" w:hAnsi="Wingdings" w:hint="default"/>
      </w:rPr>
    </w:lvl>
  </w:abstractNum>
  <w:abstractNum w:abstractNumId="9" w15:restartNumberingAfterBreak="0">
    <w:nsid w:val="503E29D6"/>
    <w:multiLevelType w:val="hybridMultilevel"/>
    <w:tmpl w:val="939E7744"/>
    <w:lvl w:ilvl="0" w:tplc="9E20C21E">
      <w:numFmt w:val="bullet"/>
      <w:lvlText w:val=""/>
      <w:lvlJc w:val="left"/>
      <w:pPr>
        <w:ind w:left="720" w:hanging="360"/>
      </w:pPr>
      <w:rPr>
        <w:rFonts w:ascii="Symbol" w:eastAsia="Arial" w:hAnsi="Symbo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56DD3520"/>
    <w:multiLevelType w:val="hybridMultilevel"/>
    <w:tmpl w:val="202E07DC"/>
    <w:lvl w:ilvl="0" w:tplc="8E34D5E4">
      <w:numFmt w:val="bullet"/>
      <w:lvlText w:val=""/>
      <w:lvlJc w:val="left"/>
      <w:pPr>
        <w:ind w:left="720" w:hanging="360"/>
      </w:pPr>
      <w:rPr>
        <w:rFonts w:ascii="Symbol" w:eastAsia="Arial" w:hAnsi="Symbo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5AA70C52"/>
    <w:multiLevelType w:val="hybridMultilevel"/>
    <w:tmpl w:val="E500BBEC"/>
    <w:lvl w:ilvl="0" w:tplc="07826424">
      <w:start w:val="20"/>
      <w:numFmt w:val="bullet"/>
      <w:lvlText w:val=""/>
      <w:lvlJc w:val="left"/>
      <w:pPr>
        <w:ind w:left="720" w:hanging="360"/>
      </w:pPr>
      <w:rPr>
        <w:rFonts w:ascii="Symbol" w:eastAsia="Arial" w:hAnsi="Symbo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66F16932"/>
    <w:multiLevelType w:val="hybridMultilevel"/>
    <w:tmpl w:val="F1608B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6718525C"/>
    <w:multiLevelType w:val="hybridMultilevel"/>
    <w:tmpl w:val="B564557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6B5D1A72"/>
    <w:multiLevelType w:val="hybridMultilevel"/>
    <w:tmpl w:val="8806C30A"/>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5" w15:restartNumberingAfterBreak="0">
    <w:nsid w:val="6FF67BD0"/>
    <w:multiLevelType w:val="hybridMultilevel"/>
    <w:tmpl w:val="6F103ECE"/>
    <w:lvl w:ilvl="0" w:tplc="280A0001">
      <w:start w:val="1"/>
      <w:numFmt w:val="bullet"/>
      <w:lvlText w:val=""/>
      <w:lvlJc w:val="left"/>
      <w:pPr>
        <w:ind w:left="1571" w:hanging="360"/>
      </w:pPr>
      <w:rPr>
        <w:rFonts w:ascii="Symbol" w:hAnsi="Symbol" w:hint="default"/>
      </w:rPr>
    </w:lvl>
    <w:lvl w:ilvl="1" w:tplc="280A0003">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num w:numId="1" w16cid:durableId="742026200">
    <w:abstractNumId w:val="2"/>
  </w:num>
  <w:num w:numId="2" w16cid:durableId="2071808425">
    <w:abstractNumId w:val="15"/>
  </w:num>
  <w:num w:numId="3" w16cid:durableId="1308629906">
    <w:abstractNumId w:val="8"/>
  </w:num>
  <w:num w:numId="4" w16cid:durableId="1028288512">
    <w:abstractNumId w:val="6"/>
  </w:num>
  <w:num w:numId="5" w16cid:durableId="1178543413">
    <w:abstractNumId w:val="1"/>
  </w:num>
  <w:num w:numId="6" w16cid:durableId="1767186585">
    <w:abstractNumId w:val="14"/>
  </w:num>
  <w:num w:numId="7" w16cid:durableId="813450952">
    <w:abstractNumId w:val="13"/>
  </w:num>
  <w:num w:numId="8" w16cid:durableId="846557291">
    <w:abstractNumId w:val="4"/>
  </w:num>
  <w:num w:numId="9" w16cid:durableId="551117905">
    <w:abstractNumId w:val="5"/>
  </w:num>
  <w:num w:numId="10" w16cid:durableId="1104421382">
    <w:abstractNumId w:val="3"/>
  </w:num>
  <w:num w:numId="11" w16cid:durableId="431435795">
    <w:abstractNumId w:val="9"/>
  </w:num>
  <w:num w:numId="12" w16cid:durableId="845941114">
    <w:abstractNumId w:val="7"/>
  </w:num>
  <w:num w:numId="13" w16cid:durableId="1411150796">
    <w:abstractNumId w:val="0"/>
  </w:num>
  <w:num w:numId="14" w16cid:durableId="888956724">
    <w:abstractNumId w:val="11"/>
  </w:num>
  <w:num w:numId="15" w16cid:durableId="1990669106">
    <w:abstractNumId w:val="12"/>
  </w:num>
  <w:num w:numId="16" w16cid:durableId="17084136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1F6"/>
    <w:rsid w:val="00001CAB"/>
    <w:rsid w:val="00004808"/>
    <w:rsid w:val="000339C7"/>
    <w:rsid w:val="00061A0A"/>
    <w:rsid w:val="0007030B"/>
    <w:rsid w:val="0008036A"/>
    <w:rsid w:val="000A0D9F"/>
    <w:rsid w:val="000A16C1"/>
    <w:rsid w:val="00154F15"/>
    <w:rsid w:val="001818C0"/>
    <w:rsid w:val="001823A8"/>
    <w:rsid w:val="00182474"/>
    <w:rsid w:val="001A6188"/>
    <w:rsid w:val="0024249A"/>
    <w:rsid w:val="00256BE9"/>
    <w:rsid w:val="002624F1"/>
    <w:rsid w:val="00265975"/>
    <w:rsid w:val="0026691F"/>
    <w:rsid w:val="002722E7"/>
    <w:rsid w:val="00292B42"/>
    <w:rsid w:val="002B0425"/>
    <w:rsid w:val="002C53E6"/>
    <w:rsid w:val="002E0D4A"/>
    <w:rsid w:val="00303B34"/>
    <w:rsid w:val="00313DCB"/>
    <w:rsid w:val="0034081A"/>
    <w:rsid w:val="003562AC"/>
    <w:rsid w:val="00361A02"/>
    <w:rsid w:val="00366EA5"/>
    <w:rsid w:val="00392BC0"/>
    <w:rsid w:val="003960E4"/>
    <w:rsid w:val="00396914"/>
    <w:rsid w:val="003B5833"/>
    <w:rsid w:val="004248C9"/>
    <w:rsid w:val="0048398A"/>
    <w:rsid w:val="00484FC9"/>
    <w:rsid w:val="0051225D"/>
    <w:rsid w:val="00593B93"/>
    <w:rsid w:val="005B7FB3"/>
    <w:rsid w:val="00633430"/>
    <w:rsid w:val="006916D9"/>
    <w:rsid w:val="006946DC"/>
    <w:rsid w:val="006A40F1"/>
    <w:rsid w:val="006A7409"/>
    <w:rsid w:val="006C275C"/>
    <w:rsid w:val="006D0BC0"/>
    <w:rsid w:val="006D2F49"/>
    <w:rsid w:val="007417B2"/>
    <w:rsid w:val="007B316F"/>
    <w:rsid w:val="007C4262"/>
    <w:rsid w:val="0085326B"/>
    <w:rsid w:val="00861283"/>
    <w:rsid w:val="008B1441"/>
    <w:rsid w:val="008B23B2"/>
    <w:rsid w:val="00933898"/>
    <w:rsid w:val="009856DC"/>
    <w:rsid w:val="009D5C40"/>
    <w:rsid w:val="009F468A"/>
    <w:rsid w:val="00A02CBF"/>
    <w:rsid w:val="00A06256"/>
    <w:rsid w:val="00A279EE"/>
    <w:rsid w:val="00A47F57"/>
    <w:rsid w:val="00A75AFB"/>
    <w:rsid w:val="00AB3EFE"/>
    <w:rsid w:val="00B17A3A"/>
    <w:rsid w:val="00B31F1E"/>
    <w:rsid w:val="00B363B2"/>
    <w:rsid w:val="00B43DFF"/>
    <w:rsid w:val="00B54F3B"/>
    <w:rsid w:val="00B666D4"/>
    <w:rsid w:val="00C5753A"/>
    <w:rsid w:val="00C6710B"/>
    <w:rsid w:val="00C811F6"/>
    <w:rsid w:val="00C876D8"/>
    <w:rsid w:val="00C910A3"/>
    <w:rsid w:val="00CD158F"/>
    <w:rsid w:val="00D32E22"/>
    <w:rsid w:val="00D47128"/>
    <w:rsid w:val="00D8114B"/>
    <w:rsid w:val="00D863E7"/>
    <w:rsid w:val="00DA2B49"/>
    <w:rsid w:val="00DB1921"/>
    <w:rsid w:val="00DD35EC"/>
    <w:rsid w:val="00EB5A3F"/>
    <w:rsid w:val="00EC11A0"/>
    <w:rsid w:val="00EC68BF"/>
    <w:rsid w:val="00F048E0"/>
    <w:rsid w:val="00F14061"/>
    <w:rsid w:val="00F26BCD"/>
    <w:rsid w:val="00F3184E"/>
    <w:rsid w:val="00F501E5"/>
    <w:rsid w:val="00F92018"/>
    <w:rsid w:val="00FA2378"/>
    <w:rsid w:val="00FD7641"/>
    <w:rsid w:val="00FF1F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C8495"/>
  <w15:chartTrackingRefBased/>
  <w15:docId w15:val="{120F56FB-FE9C-49A9-B94B-7514086D5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1F6"/>
    <w:pPr>
      <w:widowControl w:val="0"/>
      <w:suppressAutoHyphens/>
      <w:spacing w:after="0" w:line="240" w:lineRule="auto"/>
    </w:pPr>
    <w:rPr>
      <w:rFonts w:ascii="Arial" w:eastAsia="Arial" w:hAnsi="Arial" w:cs="Arial"/>
      <w:lang w:eastAsia="es-PE"/>
    </w:rPr>
  </w:style>
  <w:style w:type="paragraph" w:styleId="Ttulo1">
    <w:name w:val="heading 1"/>
    <w:basedOn w:val="Normal"/>
    <w:link w:val="Ttulo1Car"/>
    <w:uiPriority w:val="9"/>
    <w:qFormat/>
    <w:rsid w:val="005B7FB3"/>
    <w:pPr>
      <w:widowControl/>
      <w:suppressAutoHyphens w:val="0"/>
      <w:spacing w:before="100" w:beforeAutospacing="1" w:after="100" w:afterAutospacing="1"/>
      <w:outlineLvl w:val="0"/>
    </w:pPr>
    <w:rPr>
      <w:rFonts w:ascii="Times New Roman" w:eastAsia="Times New Roman" w:hAnsi="Times New Roman" w:cs="Times New Roman"/>
      <w:b/>
      <w:bCs/>
      <w:kern w:val="36"/>
      <w:sz w:val="48"/>
      <w:szCs w:val="48"/>
      <w:lang w:val="es-PE"/>
    </w:rPr>
  </w:style>
  <w:style w:type="paragraph" w:styleId="Ttulo2">
    <w:name w:val="heading 2"/>
    <w:basedOn w:val="Normal"/>
    <w:link w:val="Ttulo2Car"/>
    <w:uiPriority w:val="9"/>
    <w:qFormat/>
    <w:rsid w:val="005B7FB3"/>
    <w:pPr>
      <w:widowControl/>
      <w:suppressAutoHyphens w:val="0"/>
      <w:spacing w:before="100" w:beforeAutospacing="1" w:after="100" w:afterAutospacing="1"/>
      <w:outlineLvl w:val="1"/>
    </w:pPr>
    <w:rPr>
      <w:rFonts w:ascii="Times New Roman" w:eastAsia="Times New Roman" w:hAnsi="Times New Roman" w:cs="Times New Roman"/>
      <w:b/>
      <w:bCs/>
      <w:sz w:val="36"/>
      <w:szCs w:val="36"/>
      <w:lang w:val="es-PE"/>
    </w:rPr>
  </w:style>
  <w:style w:type="paragraph" w:styleId="Ttulo3">
    <w:name w:val="heading 3"/>
    <w:basedOn w:val="Normal"/>
    <w:link w:val="Ttulo3Car"/>
    <w:uiPriority w:val="9"/>
    <w:qFormat/>
    <w:rsid w:val="005B7FB3"/>
    <w:pPr>
      <w:widowControl/>
      <w:suppressAutoHyphens w:val="0"/>
      <w:spacing w:before="100" w:beforeAutospacing="1" w:after="100" w:afterAutospacing="1"/>
      <w:outlineLvl w:val="2"/>
    </w:pPr>
    <w:rPr>
      <w:rFonts w:ascii="Times New Roman" w:eastAsia="Times New Roman" w:hAnsi="Times New Roman" w:cs="Times New Roman"/>
      <w:b/>
      <w:bCs/>
      <w:sz w:val="27"/>
      <w:szCs w:val="27"/>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811F6"/>
    <w:rPr>
      <w:color w:val="0563C1" w:themeColor="hyperlink"/>
      <w:u w:val="single"/>
    </w:rPr>
  </w:style>
  <w:style w:type="character" w:customStyle="1" w:styleId="selectable-text1">
    <w:name w:val="selectable-text1"/>
    <w:basedOn w:val="Fuentedeprrafopredeter"/>
    <w:qFormat/>
    <w:rsid w:val="00C811F6"/>
  </w:style>
  <w:style w:type="character" w:customStyle="1" w:styleId="SinespaciadoCar">
    <w:name w:val="Sin espaciado Car"/>
    <w:link w:val="Sinespaciado"/>
    <w:uiPriority w:val="1"/>
    <w:qFormat/>
    <w:locked/>
    <w:rsid w:val="00C811F6"/>
    <w:rPr>
      <w:rFonts w:ascii="Arial" w:eastAsia="Arial" w:hAnsi="Arial" w:cs="Arial"/>
      <w:lang w:eastAsia="es-PE"/>
    </w:rPr>
  </w:style>
  <w:style w:type="character" w:customStyle="1" w:styleId="PrrafodelistaCar">
    <w:name w:val="Párrafo de lista Car"/>
    <w:aliases w:val="Titulo de Fígura Car,TITULO A Car,Fundamentacion Car,Bulleted List Car,Lista vistosa - Énfasis 11 Car,Lista media 2 - Énfasis 41 Car,Cita Pie de Página Car,titulo Car,SubPárrafo de lista Car,Titulo 1 Car,Footnote Car,Dot pt Car"/>
    <w:link w:val="Prrafodelista"/>
    <w:uiPriority w:val="34"/>
    <w:qFormat/>
    <w:rsid w:val="00C811F6"/>
    <w:rPr>
      <w:rFonts w:ascii="Calibri" w:eastAsia="Calibri" w:hAnsi="Calibri" w:cs="SimSun"/>
      <w:lang w:val="es-PE"/>
    </w:rPr>
  </w:style>
  <w:style w:type="paragraph" w:styleId="Sinespaciado">
    <w:name w:val="No Spacing"/>
    <w:link w:val="SinespaciadoCar"/>
    <w:uiPriority w:val="1"/>
    <w:qFormat/>
    <w:rsid w:val="00C811F6"/>
    <w:pPr>
      <w:widowControl w:val="0"/>
      <w:suppressAutoHyphens/>
      <w:spacing w:after="0" w:line="240" w:lineRule="auto"/>
    </w:pPr>
    <w:rPr>
      <w:rFonts w:ascii="Arial" w:eastAsia="Arial" w:hAnsi="Arial" w:cs="Arial"/>
      <w:lang w:eastAsia="es-PE"/>
    </w:rPr>
  </w:style>
  <w:style w:type="paragraph" w:styleId="Prrafodelista">
    <w:name w:val="List Paragraph"/>
    <w:aliases w:val="Titulo de Fígura,TITULO A,Fundamentacion,Bulleted List,Lista vistosa - Énfasis 11,Lista media 2 - Énfasis 41,Cita Pie de Página,titulo,SubPárrafo de lista,Titulo 1,Footnote,List Paragraph1,ASPECTOS GENERALES,Dot pt,No Spacing1,Bullet 1"/>
    <w:basedOn w:val="Normal"/>
    <w:link w:val="PrrafodelistaCar"/>
    <w:uiPriority w:val="34"/>
    <w:qFormat/>
    <w:rsid w:val="00C811F6"/>
    <w:pPr>
      <w:widowControl/>
      <w:suppressAutoHyphens w:val="0"/>
      <w:spacing w:after="160" w:line="259" w:lineRule="auto"/>
      <w:ind w:left="720"/>
      <w:contextualSpacing/>
    </w:pPr>
    <w:rPr>
      <w:rFonts w:ascii="Calibri" w:eastAsia="Calibri" w:hAnsi="Calibri" w:cs="SimSun"/>
      <w:lang w:val="es-PE" w:eastAsia="en-US"/>
    </w:rPr>
  </w:style>
  <w:style w:type="paragraph" w:customStyle="1" w:styleId="selectable-text">
    <w:name w:val="selectable-text"/>
    <w:basedOn w:val="Normal"/>
    <w:rsid w:val="00C811F6"/>
    <w:pPr>
      <w:widowControl/>
      <w:suppressAutoHyphens w:val="0"/>
      <w:spacing w:before="100" w:beforeAutospacing="1" w:after="100" w:afterAutospacing="1"/>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C811F6"/>
    <w:pPr>
      <w:widowControl/>
      <w:suppressAutoHyphens w:val="0"/>
      <w:spacing w:before="100" w:beforeAutospacing="1" w:after="100" w:afterAutospacing="1"/>
    </w:pPr>
    <w:rPr>
      <w:rFonts w:ascii="Times New Roman" w:eastAsia="Times New Roman" w:hAnsi="Times New Roman" w:cs="Times New Roman"/>
      <w:sz w:val="24"/>
      <w:szCs w:val="24"/>
      <w:lang w:val="es-PE"/>
    </w:rPr>
  </w:style>
  <w:style w:type="character" w:customStyle="1" w:styleId="Ttulo1Car">
    <w:name w:val="Título 1 Car"/>
    <w:basedOn w:val="Fuentedeprrafopredeter"/>
    <w:link w:val="Ttulo1"/>
    <w:uiPriority w:val="9"/>
    <w:rsid w:val="005B7FB3"/>
    <w:rPr>
      <w:rFonts w:ascii="Times New Roman" w:eastAsia="Times New Roman" w:hAnsi="Times New Roman" w:cs="Times New Roman"/>
      <w:b/>
      <w:bCs/>
      <w:kern w:val="36"/>
      <w:sz w:val="48"/>
      <w:szCs w:val="48"/>
      <w:lang w:val="es-PE" w:eastAsia="es-PE"/>
    </w:rPr>
  </w:style>
  <w:style w:type="character" w:customStyle="1" w:styleId="Ttulo2Car">
    <w:name w:val="Título 2 Car"/>
    <w:basedOn w:val="Fuentedeprrafopredeter"/>
    <w:link w:val="Ttulo2"/>
    <w:uiPriority w:val="9"/>
    <w:rsid w:val="005B7FB3"/>
    <w:rPr>
      <w:rFonts w:ascii="Times New Roman" w:eastAsia="Times New Roman" w:hAnsi="Times New Roman" w:cs="Times New Roman"/>
      <w:b/>
      <w:bCs/>
      <w:sz w:val="36"/>
      <w:szCs w:val="36"/>
      <w:lang w:val="es-PE" w:eastAsia="es-PE"/>
    </w:rPr>
  </w:style>
  <w:style w:type="character" w:customStyle="1" w:styleId="Ttulo3Car">
    <w:name w:val="Título 3 Car"/>
    <w:basedOn w:val="Fuentedeprrafopredeter"/>
    <w:link w:val="Ttulo3"/>
    <w:uiPriority w:val="9"/>
    <w:rsid w:val="005B7FB3"/>
    <w:rPr>
      <w:rFonts w:ascii="Times New Roman" w:eastAsia="Times New Roman" w:hAnsi="Times New Roman" w:cs="Times New Roman"/>
      <w:b/>
      <w:bCs/>
      <w:sz w:val="27"/>
      <w:szCs w:val="27"/>
      <w:lang w:val="es-PE" w:eastAsia="es-PE"/>
    </w:rPr>
  </w:style>
  <w:style w:type="character" w:styleId="Textoennegrita">
    <w:name w:val="Strong"/>
    <w:basedOn w:val="Fuentedeprrafopredeter"/>
    <w:uiPriority w:val="22"/>
    <w:qFormat/>
    <w:rsid w:val="005B7FB3"/>
    <w:rPr>
      <w:b/>
      <w:bCs/>
    </w:rPr>
  </w:style>
  <w:style w:type="character" w:styleId="Mencinsinresolver">
    <w:name w:val="Unresolved Mention"/>
    <w:basedOn w:val="Fuentedeprrafopredeter"/>
    <w:uiPriority w:val="99"/>
    <w:semiHidden/>
    <w:unhideWhenUsed/>
    <w:rsid w:val="00EC68BF"/>
    <w:rPr>
      <w:color w:val="605E5C"/>
      <w:shd w:val="clear" w:color="auto" w:fill="E1DFDD"/>
    </w:rPr>
  </w:style>
  <w:style w:type="character" w:styleId="Hipervnculovisitado">
    <w:name w:val="FollowedHyperlink"/>
    <w:basedOn w:val="Fuentedeprrafopredeter"/>
    <w:uiPriority w:val="99"/>
    <w:semiHidden/>
    <w:unhideWhenUsed/>
    <w:rsid w:val="005122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4321483">
      <w:bodyDiv w:val="1"/>
      <w:marLeft w:val="0"/>
      <w:marRight w:val="0"/>
      <w:marTop w:val="0"/>
      <w:marBottom w:val="0"/>
      <w:divBdr>
        <w:top w:val="none" w:sz="0" w:space="0" w:color="auto"/>
        <w:left w:val="none" w:sz="0" w:space="0" w:color="auto"/>
        <w:bottom w:val="none" w:sz="0" w:space="0" w:color="auto"/>
        <w:right w:val="none" w:sz="0" w:space="0" w:color="auto"/>
      </w:divBdr>
      <w:divsChild>
        <w:div w:id="1846702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4917611">
      <w:bodyDiv w:val="1"/>
      <w:marLeft w:val="0"/>
      <w:marRight w:val="0"/>
      <w:marTop w:val="0"/>
      <w:marBottom w:val="0"/>
      <w:divBdr>
        <w:top w:val="none" w:sz="0" w:space="0" w:color="auto"/>
        <w:left w:val="none" w:sz="0" w:space="0" w:color="auto"/>
        <w:bottom w:val="none" w:sz="0" w:space="0" w:color="auto"/>
        <w:right w:val="none" w:sz="0" w:space="0" w:color="auto"/>
      </w:divBdr>
    </w:div>
    <w:div w:id="138132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isstransfer.com/d/42a53e52-fe21-46dd-9434-efe46b0e38e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e.tl/t-5lAov8xPQD"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gob.pe/midis"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gob.pe/midi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BB9BA-3E1D-417F-8DDA-B3C984AF2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2299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Martin Bodero Caceres</dc:creator>
  <cp:keywords/>
  <dc:description/>
  <cp:lastModifiedBy>Carolina Caycho</cp:lastModifiedBy>
  <cp:revision>2</cp:revision>
  <dcterms:created xsi:type="dcterms:W3CDTF">2025-04-18T14:24:00Z</dcterms:created>
  <dcterms:modified xsi:type="dcterms:W3CDTF">2025-04-18T14:24:00Z</dcterms:modified>
</cp:coreProperties>
</file>