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A4E" w:rsidRPr="00553CCD" w:rsidRDefault="00F94AC5" w:rsidP="00553CCD">
      <w:pPr>
        <w:pStyle w:val="Ttulo7"/>
        <w:jc w:val="both"/>
        <w:rPr>
          <w:rFonts w:ascii="Tahoma" w:hAnsi="Tahoma" w:cs="Tahoma"/>
          <w:b/>
          <w:i w:val="0"/>
          <w:sz w:val="36"/>
          <w:szCs w:val="36"/>
        </w:rPr>
      </w:pPr>
      <w:r w:rsidRPr="00553CCD">
        <w:rPr>
          <w:rFonts w:ascii="Tahoma" w:hAnsi="Tahoma" w:cs="Tahoma"/>
          <w:b/>
          <w:i w:val="0"/>
          <w:sz w:val="36"/>
          <w:szCs w:val="36"/>
        </w:rPr>
        <w:t>L</w:t>
      </w:r>
      <w:r w:rsidR="00F80BF5" w:rsidRPr="00553CCD">
        <w:rPr>
          <w:rFonts w:ascii="Tahoma" w:hAnsi="Tahoma" w:cs="Tahoma"/>
          <w:b/>
          <w:i w:val="0"/>
          <w:sz w:val="36"/>
          <w:szCs w:val="36"/>
        </w:rPr>
        <w:t>a pesquería artesanal peruana es aceptada en el Programa de Mejora de la Certificación MSC</w:t>
      </w:r>
    </w:p>
    <w:p w:rsidR="00D200AE" w:rsidRDefault="00D200AE" w:rsidP="00D200AE">
      <w:pPr>
        <w:pStyle w:val="Sinespaciado"/>
        <w:jc w:val="both"/>
        <w:rPr>
          <w:rFonts w:ascii="Tahoma" w:hAnsi="Tahoma" w:cs="Tahoma"/>
        </w:rPr>
      </w:pPr>
    </w:p>
    <w:p w:rsidR="005B0622" w:rsidRPr="00D200AE" w:rsidRDefault="00D200AE" w:rsidP="00D200AE">
      <w:pPr>
        <w:pStyle w:val="Sinespaciado"/>
        <w:numPr>
          <w:ilvl w:val="0"/>
          <w:numId w:val="2"/>
        </w:numPr>
        <w:jc w:val="both"/>
        <w:rPr>
          <w:rFonts w:ascii="Tahoma" w:hAnsi="Tahoma" w:cs="Tahoma"/>
          <w:b/>
          <w:i/>
        </w:rPr>
      </w:pPr>
      <w:r w:rsidRPr="00D200AE">
        <w:rPr>
          <w:rFonts w:ascii="Tahoma" w:hAnsi="Tahoma" w:cs="Tahoma"/>
          <w:b/>
          <w:i/>
        </w:rPr>
        <w:t>E</w:t>
      </w:r>
      <w:r w:rsidR="00F94AC5" w:rsidRPr="00D200AE">
        <w:rPr>
          <w:rFonts w:ascii="Tahoma" w:hAnsi="Tahoma" w:cs="Tahoma"/>
          <w:b/>
          <w:i/>
        </w:rPr>
        <w:t>l Perú da pasos decisivos hacia la sostenibilidad del calamar gigante</w:t>
      </w:r>
      <w:r w:rsidR="00F247DA" w:rsidRPr="00D200AE">
        <w:rPr>
          <w:rFonts w:ascii="Tahoma" w:hAnsi="Tahoma" w:cs="Tahoma"/>
          <w:b/>
          <w:i/>
        </w:rPr>
        <w:t xml:space="preserve"> en el </w:t>
      </w:r>
      <w:r w:rsidR="00F247DA" w:rsidRPr="00922744">
        <w:rPr>
          <w:rFonts w:ascii="Tahoma" w:hAnsi="Tahoma" w:cs="Tahoma"/>
          <w:b/>
          <w:i/>
        </w:rPr>
        <w:t>contexto</w:t>
      </w:r>
      <w:r w:rsidR="00F247DA" w:rsidRPr="00D200AE">
        <w:rPr>
          <w:rFonts w:ascii="Tahoma" w:hAnsi="Tahoma" w:cs="Tahoma"/>
          <w:b/>
          <w:i/>
        </w:rPr>
        <w:t xml:space="preserve"> internacional.</w:t>
      </w:r>
    </w:p>
    <w:p w:rsidR="005B0622" w:rsidRPr="00D200AE" w:rsidRDefault="00F80BF5" w:rsidP="00D200AE">
      <w:pPr>
        <w:pStyle w:val="Sinespaciado"/>
        <w:numPr>
          <w:ilvl w:val="0"/>
          <w:numId w:val="2"/>
        </w:numPr>
        <w:jc w:val="both"/>
        <w:rPr>
          <w:rFonts w:ascii="Tahoma" w:hAnsi="Tahoma" w:cs="Tahoma"/>
          <w:b/>
          <w:i/>
        </w:rPr>
      </w:pPr>
      <w:r w:rsidRPr="00D200AE">
        <w:rPr>
          <w:rFonts w:ascii="Tahoma" w:hAnsi="Tahoma" w:cs="Tahoma"/>
          <w:b/>
          <w:i/>
        </w:rPr>
        <w:t xml:space="preserve">Autoridades, representantes del sector pesquero y la comunidad científica del Perú coincidieron en destacar los avances de los últimos años en el cierre de brechas en el ordenamiento de la pesquería del calamar gigante. </w:t>
      </w:r>
    </w:p>
    <w:p w:rsidR="005B0622" w:rsidRPr="00D200AE" w:rsidRDefault="00F80BF5" w:rsidP="00D200AE">
      <w:pPr>
        <w:pStyle w:val="Sinespaciado"/>
        <w:numPr>
          <w:ilvl w:val="0"/>
          <w:numId w:val="2"/>
        </w:numPr>
        <w:jc w:val="both"/>
        <w:rPr>
          <w:rFonts w:ascii="Tahoma" w:hAnsi="Tahoma" w:cs="Tahoma"/>
          <w:b/>
          <w:i/>
        </w:rPr>
      </w:pPr>
      <w:r w:rsidRPr="00D200AE">
        <w:rPr>
          <w:rFonts w:ascii="Tahoma" w:hAnsi="Tahoma" w:cs="Tahoma"/>
          <w:b/>
          <w:i/>
        </w:rPr>
        <w:t>El manejo de este recurso, uno de los más importantes del país, ha sido objeto de múltiples mejoras con la finalidad d</w:t>
      </w:r>
      <w:r w:rsidR="00D200AE" w:rsidRPr="00D200AE">
        <w:rPr>
          <w:rFonts w:ascii="Tahoma" w:hAnsi="Tahoma" w:cs="Tahoma"/>
          <w:b/>
          <w:i/>
        </w:rPr>
        <w:t>e elevar su estándar de manejo.</w:t>
      </w:r>
    </w:p>
    <w:p w:rsidR="005B0622" w:rsidRPr="00D200AE" w:rsidRDefault="00F80BF5" w:rsidP="00D200AE">
      <w:pPr>
        <w:pStyle w:val="Sinespaciado"/>
        <w:numPr>
          <w:ilvl w:val="0"/>
          <w:numId w:val="2"/>
        </w:numPr>
        <w:jc w:val="both"/>
        <w:rPr>
          <w:rFonts w:ascii="Tahoma" w:hAnsi="Tahoma" w:cs="Tahoma"/>
          <w:b/>
          <w:i/>
        </w:rPr>
      </w:pPr>
      <w:r w:rsidRPr="00D200AE">
        <w:rPr>
          <w:rFonts w:ascii="Tahoma" w:hAnsi="Tahoma" w:cs="Tahoma"/>
          <w:b/>
          <w:i/>
        </w:rPr>
        <w:t xml:space="preserve">Como producto de estos esfuerzos, este ha sido finalmente aceptado en el Programa de Mejoramiento de Marine Stewardship Council (MSC IP), la certificación de sostenibilidad más prestigiosa en el mundo.  </w:t>
      </w:r>
    </w:p>
    <w:p w:rsidR="00D200AE" w:rsidRDefault="00D200AE" w:rsidP="00D200AE">
      <w:pPr>
        <w:pStyle w:val="Sinespaciado"/>
        <w:jc w:val="both"/>
        <w:rPr>
          <w:rFonts w:ascii="Tahoma" w:hAnsi="Tahoma" w:cs="Tahoma"/>
        </w:rPr>
      </w:pPr>
    </w:p>
    <w:p w:rsidR="00F247DA" w:rsidRPr="00D200AE" w:rsidRDefault="00F80BF5" w:rsidP="00D200AE">
      <w:pPr>
        <w:pStyle w:val="Sinespaciado"/>
        <w:jc w:val="both"/>
        <w:rPr>
          <w:rFonts w:ascii="Tahoma" w:hAnsi="Tahoma" w:cs="Tahoma"/>
        </w:rPr>
      </w:pPr>
      <w:r w:rsidRPr="00D200AE">
        <w:rPr>
          <w:rFonts w:ascii="Tahoma" w:hAnsi="Tahoma" w:cs="Tahoma"/>
        </w:rPr>
        <w:t>El calamar gigante o pota (</w:t>
      </w:r>
      <w:r w:rsidRPr="00D200AE">
        <w:rPr>
          <w:rFonts w:ascii="Tahoma" w:hAnsi="Tahoma" w:cs="Tahoma"/>
          <w:i/>
        </w:rPr>
        <w:t>Dosidicus gigas</w:t>
      </w:r>
      <w:r w:rsidRPr="00D200AE">
        <w:rPr>
          <w:rFonts w:ascii="Tahoma" w:hAnsi="Tahoma" w:cs="Tahoma"/>
        </w:rPr>
        <w:t xml:space="preserve">) es un recurso estratégico para la economía peruana. Con desembarques promedio de 500 mil toneladas al año, constituye la pesquería artesanal más importante del país. </w:t>
      </w:r>
    </w:p>
    <w:p w:rsidR="00D200AE" w:rsidRDefault="00D200AE" w:rsidP="00D200AE">
      <w:pPr>
        <w:pStyle w:val="Sinespaciado"/>
        <w:jc w:val="both"/>
        <w:rPr>
          <w:rFonts w:ascii="Tahoma" w:hAnsi="Tahoma" w:cs="Tahoma"/>
        </w:rPr>
      </w:pPr>
    </w:p>
    <w:p w:rsidR="00DA7A4E" w:rsidRPr="00D200AE" w:rsidRDefault="00F80BF5" w:rsidP="00D200AE">
      <w:pPr>
        <w:pStyle w:val="Sinespaciado"/>
        <w:jc w:val="both"/>
        <w:rPr>
          <w:rFonts w:ascii="Tahoma" w:hAnsi="Tahoma" w:cs="Tahoma"/>
        </w:rPr>
      </w:pPr>
      <w:r w:rsidRPr="00D200AE">
        <w:rPr>
          <w:rFonts w:ascii="Tahoma" w:hAnsi="Tahoma" w:cs="Tahoma"/>
        </w:rPr>
        <w:t>Además de su aporte a las exportaciones, contribuye a la seguridad alimentaria, con hasta 60 millones de kilos anuales de proteína de alta calidad, y genera decenas de miles de empleos directos e indirectos en toda la cadena productiva.</w:t>
      </w:r>
    </w:p>
    <w:p w:rsidR="00D200AE" w:rsidRDefault="00D200AE" w:rsidP="00D200AE">
      <w:pPr>
        <w:pStyle w:val="Sinespaciado"/>
        <w:jc w:val="both"/>
        <w:rPr>
          <w:rFonts w:ascii="Tahoma" w:hAnsi="Tahoma" w:cs="Tahoma"/>
        </w:rPr>
      </w:pPr>
    </w:p>
    <w:p w:rsidR="00F94AC5" w:rsidRPr="00D200AE" w:rsidRDefault="00F80BF5" w:rsidP="00D200AE">
      <w:pPr>
        <w:pStyle w:val="Sinespaciado"/>
        <w:jc w:val="both"/>
        <w:rPr>
          <w:rFonts w:ascii="Tahoma" w:hAnsi="Tahoma" w:cs="Tahoma"/>
        </w:rPr>
      </w:pPr>
      <w:r w:rsidRPr="00D200AE">
        <w:rPr>
          <w:rFonts w:ascii="Tahoma" w:hAnsi="Tahoma" w:cs="Tahoma"/>
        </w:rPr>
        <w:t>Recientemente</w:t>
      </w:r>
      <w:r w:rsidR="006A559F" w:rsidRPr="00D200AE">
        <w:rPr>
          <w:rFonts w:ascii="Tahoma" w:hAnsi="Tahoma" w:cs="Tahoma"/>
        </w:rPr>
        <w:t>,</w:t>
      </w:r>
      <w:r w:rsidRPr="00D200AE">
        <w:rPr>
          <w:rFonts w:ascii="Tahoma" w:hAnsi="Tahoma" w:cs="Tahoma"/>
        </w:rPr>
        <w:t xml:space="preserve"> la Cámara Peruana de Calamar Gigante (CAPECAL) organizó un conversatorio, en el que reunió a los principales actores públicos y privados</w:t>
      </w:r>
      <w:r w:rsidR="005B0622" w:rsidRPr="00D200AE">
        <w:rPr>
          <w:rFonts w:ascii="Tahoma" w:hAnsi="Tahoma" w:cs="Tahoma"/>
        </w:rPr>
        <w:t xml:space="preserve"> para anunciar que la pesquería</w:t>
      </w:r>
      <w:r w:rsidR="00F94AC5" w:rsidRPr="00D200AE">
        <w:rPr>
          <w:rFonts w:ascii="Tahoma" w:hAnsi="Tahoma" w:cs="Tahoma"/>
        </w:rPr>
        <w:t xml:space="preserve"> </w:t>
      </w:r>
      <w:r w:rsidRPr="00D200AE">
        <w:rPr>
          <w:rFonts w:ascii="Tahoma" w:hAnsi="Tahoma" w:cs="Tahoma"/>
        </w:rPr>
        <w:t xml:space="preserve">ha sido recientemente incluida en el Programa de Mejoramiento del </w:t>
      </w:r>
      <w:r w:rsidRPr="00D200AE">
        <w:rPr>
          <w:rFonts w:ascii="Tahoma" w:hAnsi="Tahoma" w:cs="Tahoma"/>
          <w:i/>
        </w:rPr>
        <w:t>Marine Stewardship Council</w:t>
      </w:r>
      <w:r w:rsidRPr="00D200AE">
        <w:rPr>
          <w:rFonts w:ascii="Tahoma" w:hAnsi="Tahoma" w:cs="Tahoma"/>
        </w:rPr>
        <w:t xml:space="preserve"> (MSC IP). </w:t>
      </w:r>
    </w:p>
    <w:p w:rsidR="00D200AE" w:rsidRDefault="00D200AE" w:rsidP="00D200AE">
      <w:pPr>
        <w:pStyle w:val="Sinespaciado"/>
        <w:jc w:val="both"/>
        <w:rPr>
          <w:rFonts w:ascii="Tahoma" w:hAnsi="Tahoma" w:cs="Tahoma"/>
        </w:rPr>
      </w:pPr>
    </w:p>
    <w:p w:rsidR="00DA7A4E" w:rsidRPr="00D200AE" w:rsidRDefault="00F94AC5" w:rsidP="00D200AE">
      <w:pPr>
        <w:pStyle w:val="Sinespaciado"/>
        <w:jc w:val="both"/>
        <w:rPr>
          <w:rFonts w:ascii="Tahoma" w:hAnsi="Tahoma" w:cs="Tahoma"/>
        </w:rPr>
      </w:pPr>
      <w:r w:rsidRPr="00D200AE">
        <w:rPr>
          <w:rFonts w:ascii="Tahoma" w:hAnsi="Tahoma" w:cs="Tahoma"/>
        </w:rPr>
        <w:t xml:space="preserve">El titular de CAPECAL, Gerardo </w:t>
      </w:r>
      <w:r w:rsidR="006A559F" w:rsidRPr="00D200AE">
        <w:rPr>
          <w:rFonts w:ascii="Tahoma" w:hAnsi="Tahoma" w:cs="Tahoma"/>
        </w:rPr>
        <w:t>Carrer</w:t>
      </w:r>
      <w:r w:rsidRPr="00D200AE">
        <w:rPr>
          <w:rFonts w:ascii="Tahoma" w:hAnsi="Tahoma" w:cs="Tahoma"/>
        </w:rPr>
        <w:t>a manifestó que dicha</w:t>
      </w:r>
      <w:r w:rsidR="00F80BF5" w:rsidRPr="00D200AE">
        <w:rPr>
          <w:rFonts w:ascii="Tahoma" w:hAnsi="Tahoma" w:cs="Tahoma"/>
        </w:rPr>
        <w:t xml:space="preserve"> incorporación constituye un hito histórico para el Perú, ya que la certificación de sostenibilidad pesquera de mayor credibilidad en el mundo ha reconocido que hay un cami</w:t>
      </w:r>
      <w:r w:rsidRPr="00D200AE">
        <w:rPr>
          <w:rFonts w:ascii="Tahoma" w:hAnsi="Tahoma" w:cs="Tahoma"/>
        </w:rPr>
        <w:t>n</w:t>
      </w:r>
      <w:r w:rsidR="006A559F" w:rsidRPr="00D200AE">
        <w:rPr>
          <w:rFonts w:ascii="Tahoma" w:hAnsi="Tahoma" w:cs="Tahoma"/>
        </w:rPr>
        <w:t xml:space="preserve">o viable para que la pota </w:t>
      </w:r>
      <w:r w:rsidR="00F247DA" w:rsidRPr="00D200AE">
        <w:rPr>
          <w:rFonts w:ascii="Tahoma" w:hAnsi="Tahoma" w:cs="Tahoma"/>
        </w:rPr>
        <w:t>se ubique</w:t>
      </w:r>
      <w:r w:rsidR="00F80BF5" w:rsidRPr="00D200AE">
        <w:rPr>
          <w:rFonts w:ascii="Tahoma" w:hAnsi="Tahoma" w:cs="Tahoma"/>
        </w:rPr>
        <w:t xml:space="preserve">, en el mediano plazo, hacia una pesquería internacionalmente acreditada como sostenible. </w:t>
      </w:r>
    </w:p>
    <w:p w:rsidR="00D200AE" w:rsidRDefault="00D200AE" w:rsidP="00D200AE">
      <w:pPr>
        <w:pStyle w:val="Sinespaciado"/>
        <w:jc w:val="both"/>
        <w:rPr>
          <w:rFonts w:ascii="Tahoma" w:hAnsi="Tahoma" w:cs="Tahoma"/>
        </w:rPr>
      </w:pPr>
    </w:p>
    <w:p w:rsidR="00F94AC5" w:rsidRPr="00D200AE" w:rsidRDefault="00F94AC5" w:rsidP="00D200AE">
      <w:pPr>
        <w:pStyle w:val="Sinespaciado"/>
        <w:jc w:val="both"/>
        <w:rPr>
          <w:rFonts w:ascii="Tahoma" w:hAnsi="Tahoma" w:cs="Tahoma"/>
        </w:rPr>
      </w:pPr>
      <w:r w:rsidRPr="00D200AE">
        <w:rPr>
          <w:rFonts w:ascii="Tahoma" w:hAnsi="Tahoma" w:cs="Tahoma"/>
        </w:rPr>
        <w:t>La jornada fue inaugurad</w:t>
      </w:r>
      <w:r w:rsidR="00F80BF5" w:rsidRPr="00D200AE">
        <w:rPr>
          <w:rFonts w:ascii="Tahoma" w:hAnsi="Tahoma" w:cs="Tahoma"/>
        </w:rPr>
        <w:t xml:space="preserve">a por el ministro de la Producción, César Quispe Luján, quien expresó el respaldo del Gobierno del Perú a este logro y subrayó que el ingreso al programa representa una oportunidad estratégica para fortalecer la competitividad del sector. </w:t>
      </w:r>
    </w:p>
    <w:p w:rsidR="00D200AE" w:rsidRDefault="00D200AE" w:rsidP="00D200AE">
      <w:pPr>
        <w:pStyle w:val="Sinespaciado"/>
        <w:jc w:val="both"/>
        <w:rPr>
          <w:rFonts w:ascii="Tahoma" w:hAnsi="Tahoma" w:cs="Tahoma"/>
        </w:rPr>
      </w:pPr>
    </w:p>
    <w:p w:rsidR="00DA7A4E" w:rsidRPr="00D200AE" w:rsidRDefault="00F80BF5" w:rsidP="00D200AE">
      <w:pPr>
        <w:pStyle w:val="Sinespaciado"/>
        <w:jc w:val="both"/>
        <w:rPr>
          <w:rFonts w:ascii="Tahoma" w:hAnsi="Tahoma" w:cs="Tahoma"/>
        </w:rPr>
      </w:pPr>
      <w:r w:rsidRPr="00D200AE">
        <w:rPr>
          <w:rFonts w:ascii="Tahoma" w:hAnsi="Tahoma" w:cs="Tahoma"/>
        </w:rPr>
        <w:t>“El ingreso a este programa no es solo un trámite administrativo, sino una estrategia para posicionar nuestros productos en un mercado global cada vez más competitivo. Nos permite ser proveedores de un recurso certificado y responsable”, señaló.</w:t>
      </w:r>
    </w:p>
    <w:p w:rsidR="00D200AE" w:rsidRDefault="00D200AE" w:rsidP="00D200AE">
      <w:pPr>
        <w:pStyle w:val="Sinespaciado"/>
        <w:jc w:val="both"/>
        <w:rPr>
          <w:rFonts w:ascii="Tahoma" w:hAnsi="Tahoma" w:cs="Tahoma"/>
        </w:rPr>
      </w:pPr>
    </w:p>
    <w:p w:rsidR="00F247DA" w:rsidRPr="00D200AE" w:rsidRDefault="00F80BF5" w:rsidP="00D200AE">
      <w:pPr>
        <w:pStyle w:val="Sinespaciado"/>
        <w:jc w:val="both"/>
        <w:rPr>
          <w:rFonts w:ascii="Tahoma" w:hAnsi="Tahoma" w:cs="Tahoma"/>
        </w:rPr>
      </w:pPr>
      <w:r w:rsidRPr="00D200AE">
        <w:rPr>
          <w:rFonts w:ascii="Tahoma" w:hAnsi="Tahoma" w:cs="Tahoma"/>
        </w:rPr>
        <w:lastRenderedPageBreak/>
        <w:t xml:space="preserve">Durante el conversatorio se destacaron los avances logrados en los últimos años para ordenar la pesquería y fortalecer su sostenibilidad. </w:t>
      </w:r>
    </w:p>
    <w:p w:rsidR="005C66FB" w:rsidRDefault="005C66FB" w:rsidP="00D200AE">
      <w:pPr>
        <w:pStyle w:val="Sinespaciado"/>
        <w:jc w:val="both"/>
        <w:rPr>
          <w:rFonts w:ascii="Tahoma" w:hAnsi="Tahoma" w:cs="Tahoma"/>
        </w:rPr>
      </w:pPr>
    </w:p>
    <w:p w:rsidR="006A559F" w:rsidRPr="00D200AE" w:rsidRDefault="00F80BF5" w:rsidP="00D200AE">
      <w:pPr>
        <w:pStyle w:val="Sinespaciado"/>
        <w:jc w:val="both"/>
        <w:rPr>
          <w:rFonts w:ascii="Tahoma" w:hAnsi="Tahoma" w:cs="Tahoma"/>
        </w:rPr>
      </w:pPr>
      <w:r w:rsidRPr="00D200AE">
        <w:rPr>
          <w:rFonts w:ascii="Tahoma" w:hAnsi="Tahoma" w:cs="Tahoma"/>
        </w:rPr>
        <w:t xml:space="preserve">Entre ellos, la aprobación de un nuevo Reglamento de Ordenamiento Pesquero para la pota, la formalización progresiva de más de 3,000 embarcaciones artesanales, la implementación de sistemas de seguimiento satelital en alrededor de 2,600 embarcaciones, el fortalecimiento del marco normativo para combatir la pesca ilegal, no declarada y no reglamentada (INDNR), y una mayor generación de información científica para sustentar la toma de decisiones. </w:t>
      </w:r>
    </w:p>
    <w:p w:rsidR="00D200AE" w:rsidRDefault="00D200AE" w:rsidP="00D200AE">
      <w:pPr>
        <w:pStyle w:val="Sinespaciado"/>
        <w:jc w:val="both"/>
        <w:rPr>
          <w:rFonts w:ascii="Tahoma" w:hAnsi="Tahoma" w:cs="Tahoma"/>
        </w:rPr>
      </w:pPr>
    </w:p>
    <w:p w:rsidR="00DA7A4E" w:rsidRPr="00D200AE" w:rsidRDefault="00F80BF5" w:rsidP="00D200AE">
      <w:pPr>
        <w:pStyle w:val="Sinespaciado"/>
        <w:jc w:val="both"/>
        <w:rPr>
          <w:rFonts w:ascii="Tahoma" w:hAnsi="Tahoma" w:cs="Tahoma"/>
        </w:rPr>
      </w:pPr>
      <w:r w:rsidRPr="00D200AE">
        <w:rPr>
          <w:rFonts w:ascii="Tahoma" w:hAnsi="Tahoma" w:cs="Tahoma"/>
        </w:rPr>
        <w:t xml:space="preserve">En este proceso, </w:t>
      </w:r>
      <w:r w:rsidR="006A559F" w:rsidRPr="00D200AE">
        <w:rPr>
          <w:rFonts w:ascii="Tahoma" w:hAnsi="Tahoma" w:cs="Tahoma"/>
        </w:rPr>
        <w:t xml:space="preserve">se </w:t>
      </w:r>
      <w:r w:rsidRPr="00D200AE">
        <w:rPr>
          <w:rFonts w:ascii="Tahoma" w:hAnsi="Tahoma" w:cs="Tahoma"/>
        </w:rPr>
        <w:t>reconoció el rol técnico del Instituto del Mar del Perú (IMARPE) como soporte clave para la evaluación y el manejo responsable del recurso, así como el liderazgo de las principales organizaciones de pescadores y armadores de la pesca artesanal en el logro de muchas de estas mejoras.</w:t>
      </w:r>
    </w:p>
    <w:p w:rsidR="00D200AE" w:rsidRDefault="00D200AE" w:rsidP="00D200AE">
      <w:pPr>
        <w:pStyle w:val="Sinespaciado"/>
        <w:jc w:val="both"/>
        <w:rPr>
          <w:rFonts w:ascii="Tahoma" w:hAnsi="Tahoma" w:cs="Tahoma"/>
        </w:rPr>
      </w:pPr>
    </w:p>
    <w:p w:rsidR="000B3C93" w:rsidRPr="000B3C93" w:rsidRDefault="000B3C93" w:rsidP="00D200AE">
      <w:pPr>
        <w:pStyle w:val="Sinespaciado"/>
        <w:jc w:val="both"/>
        <w:rPr>
          <w:rFonts w:ascii="Tahoma" w:hAnsi="Tahoma" w:cs="Tahoma"/>
          <w:b/>
          <w:i/>
        </w:rPr>
      </w:pPr>
      <w:r w:rsidRPr="000B3C93">
        <w:rPr>
          <w:rFonts w:ascii="Tahoma" w:hAnsi="Tahoma" w:cs="Tahoma"/>
          <w:b/>
          <w:i/>
        </w:rPr>
        <w:t>Tarea a seguir</w:t>
      </w:r>
    </w:p>
    <w:p w:rsidR="00DA7A4E" w:rsidRPr="00D200AE" w:rsidRDefault="006A559F" w:rsidP="00D200AE">
      <w:pPr>
        <w:pStyle w:val="Sinespaciado"/>
        <w:jc w:val="both"/>
        <w:rPr>
          <w:rFonts w:ascii="Tahoma" w:hAnsi="Tahoma" w:cs="Tahoma"/>
        </w:rPr>
      </w:pPr>
      <w:r w:rsidRPr="00D200AE">
        <w:rPr>
          <w:rFonts w:ascii="Tahoma" w:hAnsi="Tahoma" w:cs="Tahoma"/>
        </w:rPr>
        <w:t xml:space="preserve">Por su parte, el titular </w:t>
      </w:r>
      <w:r w:rsidR="00F80BF5" w:rsidRPr="00D200AE">
        <w:rPr>
          <w:rFonts w:ascii="Tahoma" w:hAnsi="Tahoma" w:cs="Tahoma"/>
        </w:rPr>
        <w:t>de la Cámara Peru</w:t>
      </w:r>
      <w:r w:rsidRPr="00D200AE">
        <w:rPr>
          <w:rFonts w:ascii="Tahoma" w:hAnsi="Tahoma" w:cs="Tahoma"/>
        </w:rPr>
        <w:t>ana de Calamar Gigante</w:t>
      </w:r>
      <w:r w:rsidR="00F80BF5" w:rsidRPr="00D200AE">
        <w:rPr>
          <w:rFonts w:ascii="Tahoma" w:hAnsi="Tahoma" w:cs="Tahoma"/>
        </w:rPr>
        <w:t>, subrayó que el ingreso al Programa MSC IP marca un hito para la pesquería; pero que, también debe verse como el punto de ini</w:t>
      </w:r>
      <w:r w:rsidRPr="00D200AE">
        <w:rPr>
          <w:rFonts w:ascii="Tahoma" w:hAnsi="Tahoma" w:cs="Tahoma"/>
        </w:rPr>
        <w:t>cio de una nueva etapa en la cua</w:t>
      </w:r>
      <w:r w:rsidR="00F80BF5" w:rsidRPr="00D200AE">
        <w:rPr>
          <w:rFonts w:ascii="Tahoma" w:hAnsi="Tahoma" w:cs="Tahoma"/>
        </w:rPr>
        <w:t>l, a través de un trabajo exhaustivo de todas las partes privadas y públicas involucradas en la pesquería, se logre que el Perú reciba finalmente la certificación definitiva.</w:t>
      </w:r>
    </w:p>
    <w:p w:rsidR="00D200AE" w:rsidRDefault="00D200AE" w:rsidP="00D200AE">
      <w:pPr>
        <w:pStyle w:val="Sinespaciado"/>
        <w:jc w:val="both"/>
        <w:rPr>
          <w:rFonts w:ascii="Tahoma" w:hAnsi="Tahoma" w:cs="Tahoma"/>
        </w:rPr>
      </w:pPr>
    </w:p>
    <w:p w:rsidR="006A559F" w:rsidRPr="00D200AE" w:rsidRDefault="006A559F" w:rsidP="00D200AE">
      <w:pPr>
        <w:pStyle w:val="Sinespaciado"/>
        <w:jc w:val="both"/>
        <w:rPr>
          <w:rFonts w:ascii="Tahoma" w:hAnsi="Tahoma" w:cs="Tahoma"/>
        </w:rPr>
      </w:pPr>
      <w:r w:rsidRPr="00D200AE">
        <w:rPr>
          <w:rFonts w:ascii="Tahoma" w:hAnsi="Tahoma" w:cs="Tahoma"/>
        </w:rPr>
        <w:t>Explicó que l</w:t>
      </w:r>
      <w:r w:rsidR="00F80BF5" w:rsidRPr="00D200AE">
        <w:rPr>
          <w:rFonts w:ascii="Tahoma" w:hAnsi="Tahoma" w:cs="Tahoma"/>
        </w:rPr>
        <w:t xml:space="preserve">os principales mercados internacionales de los que depende toda la cadena de suministro de la pota peruana son cada vez más claros al exigir la acreditación de la sostenibilidad pesquera de nuestros productos. </w:t>
      </w:r>
    </w:p>
    <w:p w:rsidR="00D200AE" w:rsidRDefault="00D200AE" w:rsidP="00D200AE">
      <w:pPr>
        <w:pStyle w:val="Sinespaciado"/>
        <w:jc w:val="both"/>
        <w:rPr>
          <w:rFonts w:ascii="Tahoma" w:hAnsi="Tahoma" w:cs="Tahoma"/>
        </w:rPr>
      </w:pPr>
    </w:p>
    <w:p w:rsidR="005B0622" w:rsidRPr="00D200AE" w:rsidRDefault="000B3C93" w:rsidP="00D200AE">
      <w:pPr>
        <w:pStyle w:val="Sinespaciado"/>
        <w:jc w:val="both"/>
        <w:rPr>
          <w:rFonts w:ascii="Tahoma" w:hAnsi="Tahoma" w:cs="Tahoma"/>
        </w:rPr>
      </w:pPr>
      <w:r>
        <w:rPr>
          <w:rFonts w:ascii="Tahoma" w:hAnsi="Tahoma" w:cs="Tahoma"/>
        </w:rPr>
        <w:t>Carrera s</w:t>
      </w:r>
      <w:r w:rsidR="005B0622" w:rsidRPr="00D200AE">
        <w:rPr>
          <w:rFonts w:ascii="Tahoma" w:hAnsi="Tahoma" w:cs="Tahoma"/>
        </w:rPr>
        <w:t>ostuvo que</w:t>
      </w:r>
      <w:r w:rsidR="00D200AE">
        <w:rPr>
          <w:rFonts w:ascii="Tahoma" w:hAnsi="Tahoma" w:cs="Tahoma"/>
        </w:rPr>
        <w:t>,</w:t>
      </w:r>
      <w:r w:rsidR="005B0622" w:rsidRPr="00D200AE">
        <w:rPr>
          <w:rFonts w:ascii="Tahoma" w:hAnsi="Tahoma" w:cs="Tahoma"/>
        </w:rPr>
        <w:t xml:space="preserve"> e</w:t>
      </w:r>
      <w:r w:rsidR="00F80BF5" w:rsidRPr="00D200AE">
        <w:rPr>
          <w:rFonts w:ascii="Tahoma" w:hAnsi="Tahoma" w:cs="Tahoma"/>
        </w:rPr>
        <w:t xml:space="preserve">n ese marco, el logro de la certificación de sostenibilidad del MSC debe ser asumido como una meta urgente y necesaria para que la pota peruana pueda seguir comercializándose a nivel mundial. </w:t>
      </w:r>
    </w:p>
    <w:p w:rsidR="00D200AE" w:rsidRDefault="00D200AE" w:rsidP="00D200AE">
      <w:pPr>
        <w:pStyle w:val="Sinespaciado"/>
        <w:jc w:val="both"/>
        <w:rPr>
          <w:rFonts w:ascii="Tahoma" w:hAnsi="Tahoma" w:cs="Tahoma"/>
        </w:rPr>
      </w:pPr>
    </w:p>
    <w:p w:rsidR="00DA7A4E" w:rsidRPr="00D200AE" w:rsidRDefault="005B0622" w:rsidP="00D200AE">
      <w:pPr>
        <w:pStyle w:val="Sinespaciado"/>
        <w:jc w:val="both"/>
        <w:rPr>
          <w:rFonts w:ascii="Tahoma" w:hAnsi="Tahoma" w:cs="Tahoma"/>
        </w:rPr>
      </w:pPr>
      <w:r w:rsidRPr="00D200AE">
        <w:rPr>
          <w:rFonts w:ascii="Tahoma" w:hAnsi="Tahoma" w:cs="Tahoma"/>
        </w:rPr>
        <w:t>“</w:t>
      </w:r>
      <w:r w:rsidR="00F80BF5" w:rsidRPr="00D200AE">
        <w:rPr>
          <w:rFonts w:ascii="Tahoma" w:hAnsi="Tahoma" w:cs="Tahoma"/>
        </w:rPr>
        <w:t xml:space="preserve">Es el único medio viable para mantener los medios de vida de </w:t>
      </w:r>
      <w:r w:rsidR="00C834E8" w:rsidRPr="00D200AE">
        <w:rPr>
          <w:rFonts w:ascii="Tahoma" w:hAnsi="Tahoma" w:cs="Tahoma"/>
        </w:rPr>
        <w:t>los miles</w:t>
      </w:r>
      <w:r w:rsidR="00F80BF5" w:rsidRPr="00D200AE">
        <w:rPr>
          <w:rFonts w:ascii="Tahoma" w:hAnsi="Tahoma" w:cs="Tahoma"/>
        </w:rPr>
        <w:t xml:space="preserve"> de familias que dependen de este recurso como su principal actividad económica. El trabajo que se desarrollará en los próximos años será retador y exigirá el compromiso de todos los actores para alcanzar este estándar internacional de sostenibilidad”, afirmó</w:t>
      </w:r>
      <w:r w:rsidRPr="00D200AE">
        <w:rPr>
          <w:rFonts w:ascii="Tahoma" w:hAnsi="Tahoma" w:cs="Tahoma"/>
        </w:rPr>
        <w:t>”</w:t>
      </w:r>
      <w:r w:rsidR="00F80BF5" w:rsidRPr="00D200AE">
        <w:rPr>
          <w:rFonts w:ascii="Tahoma" w:hAnsi="Tahoma" w:cs="Tahoma"/>
        </w:rPr>
        <w:t>.</w:t>
      </w:r>
    </w:p>
    <w:p w:rsidR="00D200AE" w:rsidRDefault="00D200AE" w:rsidP="00D200AE">
      <w:pPr>
        <w:pStyle w:val="Sinespaciado"/>
        <w:jc w:val="both"/>
        <w:rPr>
          <w:rFonts w:ascii="Tahoma" w:hAnsi="Tahoma" w:cs="Tahoma"/>
        </w:rPr>
      </w:pPr>
    </w:p>
    <w:p w:rsidR="005B0622" w:rsidRPr="00D200AE" w:rsidRDefault="00F80BF5" w:rsidP="00D200AE">
      <w:pPr>
        <w:pStyle w:val="Sinespaciado"/>
        <w:jc w:val="both"/>
        <w:rPr>
          <w:rFonts w:ascii="Tahoma" w:hAnsi="Tahoma" w:cs="Tahoma"/>
        </w:rPr>
      </w:pPr>
      <w:r w:rsidRPr="00D200AE">
        <w:rPr>
          <w:rFonts w:ascii="Tahoma" w:hAnsi="Tahoma" w:cs="Tahoma"/>
        </w:rPr>
        <w:t xml:space="preserve">Asimismo, </w:t>
      </w:r>
      <w:r w:rsidR="005B0622" w:rsidRPr="00D200AE">
        <w:rPr>
          <w:rFonts w:ascii="Tahoma" w:hAnsi="Tahoma" w:cs="Tahoma"/>
        </w:rPr>
        <w:t xml:space="preserve">en el conversatorio </w:t>
      </w:r>
      <w:r w:rsidRPr="00D200AE">
        <w:rPr>
          <w:rFonts w:ascii="Tahoma" w:hAnsi="Tahoma" w:cs="Tahoma"/>
        </w:rPr>
        <w:t xml:space="preserve">se abordaron el estado y desafíos de mejora en investigación científica para sustentar el manejo del calamar, a cargo de Jimena Mendoza del Instituto del Mar del Perú (IMARPE). </w:t>
      </w:r>
    </w:p>
    <w:p w:rsidR="00D200AE" w:rsidRDefault="00D200AE" w:rsidP="00D200AE">
      <w:pPr>
        <w:pStyle w:val="Sinespaciado"/>
        <w:jc w:val="both"/>
        <w:rPr>
          <w:rFonts w:ascii="Tahoma" w:hAnsi="Tahoma" w:cs="Tahoma"/>
        </w:rPr>
      </w:pPr>
    </w:p>
    <w:p w:rsidR="005B0622" w:rsidRPr="00D200AE" w:rsidRDefault="005B0622" w:rsidP="00D200AE">
      <w:pPr>
        <w:pStyle w:val="Sinespaciado"/>
        <w:jc w:val="both"/>
        <w:rPr>
          <w:rFonts w:ascii="Tahoma" w:hAnsi="Tahoma" w:cs="Tahoma"/>
        </w:rPr>
      </w:pPr>
      <w:r w:rsidRPr="00D200AE">
        <w:rPr>
          <w:rFonts w:ascii="Tahoma" w:hAnsi="Tahoma" w:cs="Tahoma"/>
        </w:rPr>
        <w:t>A</w:t>
      </w:r>
      <w:r w:rsidR="00F80BF5" w:rsidRPr="00D200AE">
        <w:rPr>
          <w:rFonts w:ascii="Tahoma" w:hAnsi="Tahoma" w:cs="Tahoma"/>
        </w:rPr>
        <w:t xml:space="preserve"> su turno, Daniel Collachagua, director general de Supervisión, Fiscalización y Sanción de Pesca y Acuicultura de PRODUCE, explicó los avances en las acciones de monitoreo, fiscalización y control en el mar, incluyendo la ampliación del seguimiento satelital de embarcaciones y el fortalecimiento de las medidas para prevenir y sancionar la pesca INDNR. </w:t>
      </w:r>
    </w:p>
    <w:p w:rsidR="00D200AE" w:rsidRDefault="00D200AE" w:rsidP="00D200AE">
      <w:pPr>
        <w:pStyle w:val="Sinespaciado"/>
        <w:jc w:val="both"/>
        <w:rPr>
          <w:rFonts w:ascii="Tahoma" w:hAnsi="Tahoma" w:cs="Tahoma"/>
        </w:rPr>
      </w:pPr>
    </w:p>
    <w:p w:rsidR="00DA7A4E" w:rsidRPr="00D200AE" w:rsidRDefault="00F80BF5" w:rsidP="00D200AE">
      <w:pPr>
        <w:pStyle w:val="Sinespaciado"/>
        <w:jc w:val="both"/>
        <w:rPr>
          <w:rFonts w:ascii="Tahoma" w:hAnsi="Tahoma" w:cs="Tahoma"/>
        </w:rPr>
      </w:pPr>
      <w:r w:rsidRPr="00D200AE">
        <w:rPr>
          <w:rFonts w:ascii="Tahoma" w:hAnsi="Tahoma" w:cs="Tahoma"/>
        </w:rPr>
        <w:lastRenderedPageBreak/>
        <w:t>Por su parte, Alfonso Miranda</w:t>
      </w:r>
      <w:r w:rsidR="005B0622" w:rsidRPr="00D200AE">
        <w:rPr>
          <w:rFonts w:ascii="Tahoma" w:hAnsi="Tahoma" w:cs="Tahoma"/>
        </w:rPr>
        <w:t xml:space="preserve"> Eyzaguirre</w:t>
      </w:r>
      <w:r w:rsidRPr="00D200AE">
        <w:rPr>
          <w:rFonts w:ascii="Tahoma" w:hAnsi="Tahoma" w:cs="Tahoma"/>
        </w:rPr>
        <w:t xml:space="preserve">, presidente del Comité para el Manejo Sustentable del Calamar Gigante del Pacifico Sur (CALAMASUR), detalló los desafíos de gobernanza regional y la importancia de coordinar medidas de manejo en aguas internacionales, en el marco de las próximas discusiones multilaterales sobre sostenibilidad pesquera. </w:t>
      </w:r>
    </w:p>
    <w:p w:rsidR="005C66FB" w:rsidRDefault="005C66FB" w:rsidP="00D200AE">
      <w:pPr>
        <w:pStyle w:val="Sinespaciado"/>
        <w:jc w:val="both"/>
        <w:rPr>
          <w:rFonts w:ascii="Tahoma" w:hAnsi="Tahoma" w:cs="Tahoma"/>
        </w:rPr>
      </w:pPr>
    </w:p>
    <w:p w:rsidR="005B0622" w:rsidRPr="00D200AE" w:rsidRDefault="00F80BF5" w:rsidP="00D200AE">
      <w:pPr>
        <w:pStyle w:val="Sinespaciado"/>
        <w:jc w:val="both"/>
        <w:rPr>
          <w:rFonts w:ascii="Tahoma" w:hAnsi="Tahoma" w:cs="Tahoma"/>
        </w:rPr>
      </w:pPr>
      <w:r w:rsidRPr="00D200AE">
        <w:rPr>
          <w:rFonts w:ascii="Tahoma" w:hAnsi="Tahoma" w:cs="Tahoma"/>
        </w:rPr>
        <w:t xml:space="preserve">Finalmente, el evento fue clausurado por el Presidente Ejecutivo del IMARPE, </w:t>
      </w:r>
      <w:r w:rsidR="005B0622" w:rsidRPr="00D200AE">
        <w:rPr>
          <w:rFonts w:ascii="Tahoma" w:hAnsi="Tahoma" w:cs="Tahoma"/>
        </w:rPr>
        <w:t xml:space="preserve">Contralmirante ®, Jorge Manuel Paz Acosta, </w:t>
      </w:r>
      <w:r w:rsidRPr="00D200AE">
        <w:rPr>
          <w:rFonts w:ascii="Tahoma" w:hAnsi="Tahoma" w:cs="Tahoma"/>
        </w:rPr>
        <w:t xml:space="preserve">quien destacó que la articulación entre el Estado, la pesca artesanal, la industria y la ciencia comienza a traducirse en resultados tangibles. </w:t>
      </w:r>
    </w:p>
    <w:p w:rsidR="00D200AE" w:rsidRDefault="00D200AE" w:rsidP="00D200AE">
      <w:pPr>
        <w:pStyle w:val="Sinespaciado"/>
        <w:jc w:val="both"/>
        <w:rPr>
          <w:rFonts w:ascii="Tahoma" w:hAnsi="Tahoma" w:cs="Tahoma"/>
        </w:rPr>
      </w:pPr>
    </w:p>
    <w:p w:rsidR="00DA7A4E" w:rsidRDefault="00F80BF5" w:rsidP="00D200AE">
      <w:pPr>
        <w:pStyle w:val="Sinespaciado"/>
        <w:jc w:val="both"/>
        <w:rPr>
          <w:rFonts w:ascii="Tahoma" w:hAnsi="Tahoma" w:cs="Tahoma"/>
        </w:rPr>
      </w:pPr>
      <w:r w:rsidRPr="00D200AE">
        <w:rPr>
          <w:rFonts w:ascii="Tahoma" w:hAnsi="Tahoma" w:cs="Tahoma"/>
        </w:rPr>
        <w:t>“Hoy más que nunca, la sostenibilidad de esta pesquería es un compromiso que nos une. Solo con el trabajo conjunto de la ciencia, la industria, la pesca artesanal y el Estado podremos asegurar un manejo basado en evidencia, fortalecer la gobernanza y garantizar que el aprovechamiento del calamar gigante sea responsable y sost</w:t>
      </w:r>
      <w:r w:rsidR="00D200AE">
        <w:rPr>
          <w:rFonts w:ascii="Tahoma" w:hAnsi="Tahoma" w:cs="Tahoma"/>
        </w:rPr>
        <w:t>enible en el largo plazo”, concluy</w:t>
      </w:r>
      <w:r w:rsidRPr="00D200AE">
        <w:rPr>
          <w:rFonts w:ascii="Tahoma" w:hAnsi="Tahoma" w:cs="Tahoma"/>
        </w:rPr>
        <w:t>ó.</w:t>
      </w:r>
    </w:p>
    <w:p w:rsidR="001257BF" w:rsidRDefault="001257BF" w:rsidP="00D200AE">
      <w:pPr>
        <w:pStyle w:val="Sinespaciado"/>
        <w:jc w:val="both"/>
        <w:rPr>
          <w:rFonts w:ascii="Tahoma" w:hAnsi="Tahoma" w:cs="Tahoma"/>
        </w:rPr>
      </w:pPr>
    </w:p>
    <w:p w:rsidR="001257BF" w:rsidRDefault="001257BF" w:rsidP="00D200AE">
      <w:pPr>
        <w:pStyle w:val="Sinespaciado"/>
        <w:jc w:val="both"/>
        <w:rPr>
          <w:rFonts w:ascii="Tahoma" w:hAnsi="Tahoma" w:cs="Tahoma"/>
        </w:rPr>
      </w:pPr>
    </w:p>
    <w:p w:rsidR="001257BF" w:rsidRPr="001257BF" w:rsidRDefault="001257BF" w:rsidP="00D200AE">
      <w:pPr>
        <w:pStyle w:val="Sinespaciado"/>
        <w:jc w:val="both"/>
        <w:rPr>
          <w:rFonts w:ascii="Tahoma" w:hAnsi="Tahoma" w:cs="Tahoma"/>
          <w:b/>
        </w:rPr>
      </w:pPr>
      <w:r w:rsidRPr="001257BF">
        <w:rPr>
          <w:rFonts w:ascii="Tahoma" w:hAnsi="Tahoma" w:cs="Tahoma"/>
          <w:b/>
        </w:rPr>
        <w:t>San Isidro, 03 de febrero de 2026</w:t>
      </w:r>
    </w:p>
    <w:p w:rsidR="001257BF" w:rsidRPr="001257BF" w:rsidRDefault="001257BF" w:rsidP="00D200AE">
      <w:pPr>
        <w:pStyle w:val="Sinespaciado"/>
        <w:jc w:val="both"/>
        <w:rPr>
          <w:rFonts w:ascii="Tahoma" w:hAnsi="Tahoma" w:cs="Tahoma"/>
          <w:b/>
        </w:rPr>
      </w:pPr>
      <w:r w:rsidRPr="001257BF">
        <w:rPr>
          <w:rFonts w:ascii="Tahoma" w:hAnsi="Tahoma" w:cs="Tahoma"/>
          <w:b/>
        </w:rPr>
        <w:t>CAPECAL / CALAMASUR</w:t>
      </w:r>
    </w:p>
    <w:p w:rsidR="001257BF" w:rsidRPr="001257BF" w:rsidRDefault="001257BF" w:rsidP="00D200AE">
      <w:pPr>
        <w:pStyle w:val="Sinespaciado"/>
        <w:jc w:val="both"/>
        <w:rPr>
          <w:rFonts w:ascii="Tahoma" w:hAnsi="Tahoma" w:cs="Tahoma"/>
          <w:b/>
        </w:rPr>
      </w:pPr>
      <w:r w:rsidRPr="001257BF">
        <w:rPr>
          <w:rFonts w:ascii="Tahoma" w:hAnsi="Tahoma" w:cs="Tahoma"/>
          <w:b/>
        </w:rPr>
        <w:t>Oficina de Prensa</w:t>
      </w:r>
    </w:p>
    <w:p w:rsidR="001257BF" w:rsidRDefault="001257BF" w:rsidP="00D200AE">
      <w:pPr>
        <w:pStyle w:val="Sinespaciado"/>
        <w:jc w:val="both"/>
        <w:rPr>
          <w:rFonts w:ascii="Tahoma" w:hAnsi="Tahoma" w:cs="Tahoma"/>
        </w:rPr>
      </w:pPr>
    </w:p>
    <w:p w:rsidR="001257BF" w:rsidRDefault="001257BF" w:rsidP="00D200AE">
      <w:pPr>
        <w:pStyle w:val="Sinespaciado"/>
        <w:jc w:val="both"/>
        <w:rPr>
          <w:rFonts w:ascii="Tahoma" w:hAnsi="Tahoma" w:cs="Tahoma"/>
        </w:rPr>
      </w:pPr>
      <w:bookmarkStart w:id="0" w:name="_GoBack"/>
      <w:bookmarkEnd w:id="0"/>
    </w:p>
    <w:p w:rsidR="001257BF" w:rsidRDefault="001257BF" w:rsidP="00D200AE">
      <w:pPr>
        <w:pStyle w:val="Sinespaciado"/>
        <w:jc w:val="both"/>
        <w:rPr>
          <w:rFonts w:ascii="Tahoma" w:hAnsi="Tahoma" w:cs="Tahoma"/>
        </w:rPr>
      </w:pPr>
    </w:p>
    <w:p w:rsidR="001257BF" w:rsidRPr="001257BF" w:rsidRDefault="001257BF" w:rsidP="00D200AE">
      <w:pPr>
        <w:pStyle w:val="Sinespaciado"/>
        <w:jc w:val="both"/>
        <w:rPr>
          <w:rFonts w:ascii="Tahoma" w:hAnsi="Tahoma" w:cs="Tahoma"/>
          <w:b/>
          <w:i/>
          <w:sz w:val="16"/>
          <w:szCs w:val="16"/>
        </w:rPr>
      </w:pPr>
      <w:r w:rsidRPr="001257BF">
        <w:rPr>
          <w:rFonts w:ascii="Tahoma" w:hAnsi="Tahoma" w:cs="Tahoma"/>
          <w:b/>
          <w:i/>
          <w:sz w:val="16"/>
          <w:szCs w:val="16"/>
        </w:rPr>
        <w:t>Contacto</w:t>
      </w:r>
    </w:p>
    <w:p w:rsidR="001257BF" w:rsidRPr="001257BF" w:rsidRDefault="001257BF" w:rsidP="00D200AE">
      <w:pPr>
        <w:pStyle w:val="Sinespaciado"/>
        <w:jc w:val="both"/>
        <w:rPr>
          <w:rFonts w:ascii="Tahoma" w:hAnsi="Tahoma" w:cs="Tahoma"/>
          <w:b/>
          <w:i/>
          <w:sz w:val="16"/>
          <w:szCs w:val="16"/>
        </w:rPr>
      </w:pPr>
      <w:r w:rsidRPr="001257BF">
        <w:rPr>
          <w:rFonts w:ascii="Tahoma" w:hAnsi="Tahoma" w:cs="Tahoma"/>
          <w:b/>
          <w:i/>
          <w:sz w:val="16"/>
          <w:szCs w:val="16"/>
        </w:rPr>
        <w:t>Carlos Chuquín</w:t>
      </w:r>
    </w:p>
    <w:p w:rsidR="001257BF" w:rsidRPr="001257BF" w:rsidRDefault="001257BF" w:rsidP="00D200AE">
      <w:pPr>
        <w:pStyle w:val="Sinespaciado"/>
        <w:jc w:val="both"/>
        <w:rPr>
          <w:rFonts w:ascii="Tahoma" w:hAnsi="Tahoma" w:cs="Tahoma"/>
          <w:b/>
          <w:i/>
          <w:sz w:val="16"/>
          <w:szCs w:val="16"/>
        </w:rPr>
      </w:pPr>
      <w:r w:rsidRPr="001257BF">
        <w:rPr>
          <w:rFonts w:ascii="Tahoma" w:hAnsi="Tahoma" w:cs="Tahoma"/>
          <w:b/>
          <w:i/>
          <w:sz w:val="16"/>
          <w:szCs w:val="16"/>
        </w:rPr>
        <w:t>Asesor de Prensa</w:t>
      </w:r>
    </w:p>
    <w:p w:rsidR="001257BF" w:rsidRPr="001257BF" w:rsidRDefault="001257BF" w:rsidP="00D200AE">
      <w:pPr>
        <w:pStyle w:val="Sinespaciado"/>
        <w:jc w:val="both"/>
        <w:rPr>
          <w:rFonts w:ascii="Tahoma" w:hAnsi="Tahoma" w:cs="Tahoma"/>
          <w:b/>
          <w:i/>
          <w:sz w:val="16"/>
          <w:szCs w:val="16"/>
        </w:rPr>
      </w:pPr>
      <w:r w:rsidRPr="001257BF">
        <w:rPr>
          <w:rFonts w:ascii="Tahoma" w:hAnsi="Tahoma" w:cs="Tahoma"/>
          <w:b/>
          <w:i/>
          <w:sz w:val="16"/>
          <w:szCs w:val="16"/>
        </w:rPr>
        <w:t>Celular: 99963-4710</w:t>
      </w:r>
    </w:p>
    <w:sectPr w:rsidR="001257BF" w:rsidRPr="001257BF">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C6A" w:rsidRDefault="00244C6A" w:rsidP="00F247DA">
      <w:pPr>
        <w:spacing w:line="240" w:lineRule="auto"/>
      </w:pPr>
      <w:r>
        <w:separator/>
      </w:r>
    </w:p>
  </w:endnote>
  <w:endnote w:type="continuationSeparator" w:id="0">
    <w:p w:rsidR="00244C6A" w:rsidRDefault="00244C6A" w:rsidP="00F24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52A030-EAA9-424B-A56B-22154DDD3B99}"/>
    <w:embedBold r:id="rId2" w:fontKey="{C2A3DA6D-A557-4DC5-847E-B4B43B5AD2FE}"/>
    <w:embedItalic r:id="rId3" w:fontKey="{2D9B99C1-845E-4E32-8E32-8E1682863F90}"/>
    <w:embedBoldItalic r:id="rId4" w:fontKey="{15C21BA0-D535-429F-A14F-48C1B3D893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37949194-F6CE-461C-A6A8-00F108C54704}"/>
    <w:embedItalic r:id="rId6" w:fontKey="{B829D2DC-0036-44B3-BE31-77D9C2F83A54}"/>
  </w:font>
  <w:font w:name="Cambria">
    <w:panose1 w:val="02040503050406030204"/>
    <w:charset w:val="00"/>
    <w:family w:val="roman"/>
    <w:pitch w:val="variable"/>
    <w:sig w:usb0="E00006FF" w:usb1="420024FF" w:usb2="02000000" w:usb3="00000000" w:csb0="0000019F" w:csb1="00000000"/>
    <w:embedRegular r:id="rId7" w:fontKey="{403EEBCB-6E06-4359-95B0-48ADD29B87A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C6A" w:rsidRDefault="00244C6A" w:rsidP="00F247DA">
      <w:pPr>
        <w:spacing w:line="240" w:lineRule="auto"/>
      </w:pPr>
      <w:r>
        <w:separator/>
      </w:r>
    </w:p>
  </w:footnote>
  <w:footnote w:type="continuationSeparator" w:id="0">
    <w:p w:rsidR="00244C6A" w:rsidRDefault="00244C6A" w:rsidP="00F247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ADE" w:rsidRPr="00224ADE" w:rsidRDefault="00D200AE" w:rsidP="00224ADE">
    <w:pPr>
      <w:pStyle w:val="NormalWeb"/>
    </w:pPr>
    <w:r>
      <w:rPr>
        <w:noProof/>
      </w:rPr>
      <w:drawing>
        <wp:inline distT="0" distB="0" distL="0" distR="0" wp14:anchorId="1C901494" wp14:editId="746B5849">
          <wp:extent cx="1242811" cy="1242811"/>
          <wp:effectExtent l="0" t="0" r="0" b="0"/>
          <wp:docPr id="3" name="Imagen 3" descr="C:\Users\51999\Downloads\Capecal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999\Downloads\Capecal_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2118" cy="1312118"/>
                  </a:xfrm>
                  <a:prstGeom prst="rect">
                    <a:avLst/>
                  </a:prstGeom>
                  <a:noFill/>
                  <a:ln>
                    <a:noFill/>
                  </a:ln>
                </pic:spPr>
              </pic:pic>
            </a:graphicData>
          </a:graphic>
        </wp:inline>
      </w:drawing>
    </w:r>
    <w:r w:rsidR="00224ADE">
      <w:t xml:space="preserve"> </w:t>
    </w:r>
    <w:r w:rsidR="00224ADE">
      <w:tab/>
    </w:r>
    <w:r w:rsidR="00224ADE">
      <w:tab/>
    </w:r>
    <w:r w:rsidR="00224ADE">
      <w:tab/>
    </w:r>
    <w:r w:rsidR="00224ADE">
      <w:tab/>
    </w:r>
    <w:r w:rsidR="00224ADE">
      <w:tab/>
    </w:r>
    <w:r w:rsidR="00224ADE">
      <w:tab/>
    </w:r>
    <w:r w:rsidR="00224ADE">
      <w:tab/>
    </w:r>
    <w:r w:rsidR="00224ADE">
      <w:tab/>
      <w:t xml:space="preserve"> </w:t>
    </w:r>
    <w:r w:rsidR="00224ADE" w:rsidRPr="00224ADE">
      <w:drawing>
        <wp:inline distT="0" distB="0" distL="0" distR="0">
          <wp:extent cx="1042697" cy="1042697"/>
          <wp:effectExtent l="0" t="0" r="5080" b="5080"/>
          <wp:docPr id="1" name="Imagen 1" descr="C:\Users\51999\OneDrive\Imágenes\calamas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999\OneDrive\Imágenes\calamasu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1443" cy="1091443"/>
                  </a:xfrm>
                  <a:prstGeom prst="rect">
                    <a:avLst/>
                  </a:prstGeom>
                  <a:noFill/>
                  <a:ln>
                    <a:noFill/>
                  </a:ln>
                </pic:spPr>
              </pic:pic>
            </a:graphicData>
          </a:graphic>
        </wp:inline>
      </w:drawing>
    </w:r>
  </w:p>
  <w:p w:rsidR="00D200AE" w:rsidRDefault="00D200AE" w:rsidP="00D200AE">
    <w:pPr>
      <w:pStyle w:val="NormalWeb"/>
    </w:pPr>
  </w:p>
  <w:p w:rsidR="00F247DA" w:rsidRDefault="00F247DA" w:rsidP="00D200AE">
    <w:pPr>
      <w:pStyle w:val="Encabezado"/>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81B76"/>
    <w:multiLevelType w:val="hybridMultilevel"/>
    <w:tmpl w:val="E028F4D8"/>
    <w:lvl w:ilvl="0" w:tplc="AFE6A686">
      <w:numFmt w:val="bullet"/>
      <w:lvlText w:val=""/>
      <w:lvlJc w:val="left"/>
      <w:pPr>
        <w:ind w:left="720" w:hanging="360"/>
      </w:pPr>
      <w:rPr>
        <w:rFonts w:ascii="Symbol" w:eastAsia="Arial" w:hAnsi="Symbol" w:cs="Tahom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92012DD"/>
    <w:multiLevelType w:val="hybridMultilevel"/>
    <w:tmpl w:val="25767058"/>
    <w:lvl w:ilvl="0" w:tplc="19482DA2">
      <w:numFmt w:val="bullet"/>
      <w:lvlText w:val=""/>
      <w:lvlJc w:val="left"/>
      <w:pPr>
        <w:ind w:left="720" w:hanging="360"/>
      </w:pPr>
      <w:rPr>
        <w:rFonts w:ascii="Symbol" w:eastAsia="Arial"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A4E"/>
    <w:rsid w:val="000B3C93"/>
    <w:rsid w:val="001257BF"/>
    <w:rsid w:val="00224ADE"/>
    <w:rsid w:val="00244C6A"/>
    <w:rsid w:val="00553CCD"/>
    <w:rsid w:val="005B0622"/>
    <w:rsid w:val="005C66FB"/>
    <w:rsid w:val="006A559F"/>
    <w:rsid w:val="00922744"/>
    <w:rsid w:val="00C834E8"/>
    <w:rsid w:val="00D200AE"/>
    <w:rsid w:val="00DA7A4E"/>
    <w:rsid w:val="00F247DA"/>
    <w:rsid w:val="00F80BF5"/>
    <w:rsid w:val="00F94A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7610"/>
  <w15:docId w15:val="{021CC289-DB73-478F-94D0-2558468AE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paragraph" w:styleId="Ttulo7">
    <w:name w:val="heading 7"/>
    <w:basedOn w:val="Normal"/>
    <w:next w:val="Normal"/>
    <w:link w:val="Ttulo7Car"/>
    <w:uiPriority w:val="9"/>
    <w:unhideWhenUsed/>
    <w:qFormat/>
    <w:rsid w:val="00553CC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F94AC5"/>
    <w:pPr>
      <w:ind w:left="720"/>
      <w:contextualSpacing/>
    </w:pPr>
  </w:style>
  <w:style w:type="paragraph" w:styleId="Encabezado">
    <w:name w:val="header"/>
    <w:basedOn w:val="Normal"/>
    <w:link w:val="EncabezadoCar"/>
    <w:uiPriority w:val="99"/>
    <w:unhideWhenUsed/>
    <w:rsid w:val="00F247D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247DA"/>
  </w:style>
  <w:style w:type="paragraph" w:styleId="Piedepgina">
    <w:name w:val="footer"/>
    <w:basedOn w:val="Normal"/>
    <w:link w:val="PiedepginaCar"/>
    <w:uiPriority w:val="99"/>
    <w:unhideWhenUsed/>
    <w:rsid w:val="00F247D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247DA"/>
  </w:style>
  <w:style w:type="paragraph" w:styleId="NormalWeb">
    <w:name w:val="Normal (Web)"/>
    <w:basedOn w:val="Normal"/>
    <w:uiPriority w:val="99"/>
    <w:semiHidden/>
    <w:unhideWhenUsed/>
    <w:rsid w:val="00D200AE"/>
    <w:pPr>
      <w:spacing w:before="100" w:beforeAutospacing="1" w:after="100" w:afterAutospacing="1" w:line="240" w:lineRule="auto"/>
    </w:pPr>
    <w:rPr>
      <w:rFonts w:ascii="Times New Roman" w:eastAsia="Times New Roman" w:hAnsi="Times New Roman" w:cs="Times New Roman"/>
      <w:sz w:val="24"/>
      <w:szCs w:val="24"/>
      <w:lang w:val="es-PE"/>
    </w:rPr>
  </w:style>
  <w:style w:type="paragraph" w:styleId="Sinespaciado">
    <w:name w:val="No Spacing"/>
    <w:uiPriority w:val="1"/>
    <w:qFormat/>
    <w:rsid w:val="00D200AE"/>
    <w:pPr>
      <w:spacing w:line="240" w:lineRule="auto"/>
    </w:pPr>
  </w:style>
  <w:style w:type="character" w:customStyle="1" w:styleId="Ttulo7Car">
    <w:name w:val="Título 7 Car"/>
    <w:basedOn w:val="Fuentedeprrafopredeter"/>
    <w:link w:val="Ttulo7"/>
    <w:uiPriority w:val="9"/>
    <w:rsid w:val="00553CCD"/>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62762">
      <w:bodyDiv w:val="1"/>
      <w:marLeft w:val="0"/>
      <w:marRight w:val="0"/>
      <w:marTop w:val="0"/>
      <w:marBottom w:val="0"/>
      <w:divBdr>
        <w:top w:val="none" w:sz="0" w:space="0" w:color="auto"/>
        <w:left w:val="none" w:sz="0" w:space="0" w:color="auto"/>
        <w:bottom w:val="none" w:sz="0" w:space="0" w:color="auto"/>
        <w:right w:val="none" w:sz="0" w:space="0" w:color="auto"/>
      </w:divBdr>
    </w:div>
    <w:div w:id="880169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945</Words>
  <Characters>5198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Carlos Chuquín Camac</cp:lastModifiedBy>
  <cp:revision>9</cp:revision>
  <dcterms:created xsi:type="dcterms:W3CDTF">2026-02-03T16:02:00Z</dcterms:created>
  <dcterms:modified xsi:type="dcterms:W3CDTF">2026-02-03T19:12:00Z</dcterms:modified>
</cp:coreProperties>
</file>