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5312" w14:textId="536062F8" w:rsidR="002755DC" w:rsidRPr="002755DC" w:rsidRDefault="002755DC" w:rsidP="002755DC">
      <w:pPr>
        <w:jc w:val="center"/>
        <w:rPr>
          <w:b/>
          <w:bCs/>
          <w:u w:val="single"/>
        </w:rPr>
      </w:pPr>
      <w:r w:rsidRPr="002755DC">
        <w:rPr>
          <w:b/>
          <w:bCs/>
          <w:u w:val="single"/>
        </w:rPr>
        <w:t>NOTA DE PRENSA</w:t>
      </w:r>
    </w:p>
    <w:p w14:paraId="43EF6E1F" w14:textId="77777777" w:rsidR="002755DC" w:rsidRDefault="002755DC" w:rsidP="002755DC"/>
    <w:p w14:paraId="4DBB8EC3" w14:textId="29FF7C11" w:rsidR="002755DC" w:rsidRPr="002755DC" w:rsidRDefault="002755DC" w:rsidP="002755DC">
      <w:pPr>
        <w:jc w:val="center"/>
        <w:rPr>
          <w:b/>
          <w:bCs/>
        </w:rPr>
      </w:pPr>
      <w:proofErr w:type="spellStart"/>
      <w:r w:rsidRPr="002755DC">
        <w:rPr>
          <w:b/>
          <w:bCs/>
        </w:rPr>
        <w:t>Sanipes</w:t>
      </w:r>
      <w:proofErr w:type="spellEnd"/>
      <w:r w:rsidRPr="002755DC">
        <w:rPr>
          <w:b/>
          <w:bCs/>
        </w:rPr>
        <w:t xml:space="preserve"> refuerza recomendaciones para la compra segura de pescado ante el incremento de su consumo en verano</w:t>
      </w:r>
    </w:p>
    <w:p w14:paraId="2F60B1F9" w14:textId="77777777" w:rsidR="002755DC" w:rsidRDefault="002755DC" w:rsidP="002755DC">
      <w:pPr>
        <w:jc w:val="center"/>
      </w:pPr>
    </w:p>
    <w:p w14:paraId="2B985CD9" w14:textId="24DA96C0" w:rsidR="002755DC" w:rsidRPr="002755DC" w:rsidRDefault="002755DC" w:rsidP="002755DC">
      <w:pPr>
        <w:jc w:val="center"/>
        <w:rPr>
          <w:i/>
          <w:iCs/>
        </w:rPr>
      </w:pPr>
      <w:r w:rsidRPr="002755DC">
        <w:rPr>
          <w:i/>
          <w:iCs/>
        </w:rPr>
        <w:t>Autoridad sanitaria promueve prácticas de compra y conservación que protegen la salud de la población frente a las altas temperaturas.</w:t>
      </w:r>
    </w:p>
    <w:p w14:paraId="0F2EBDF0" w14:textId="77777777" w:rsidR="002755DC" w:rsidRDefault="002755DC" w:rsidP="002755DC"/>
    <w:p w14:paraId="0F395025" w14:textId="19706BB8" w:rsidR="002755DC" w:rsidRDefault="002755DC" w:rsidP="002755DC">
      <w:pPr>
        <w:jc w:val="both"/>
      </w:pPr>
      <w:r>
        <w:t>Ante el incremento del consumo de pescado y mariscos durante la temporada de verano, la Autoridad Nacional de Sanidad e Inocuidad en Pesca y Acuicultura (</w:t>
      </w:r>
      <w:proofErr w:type="spellStart"/>
      <w:r>
        <w:t>Sanipes</w:t>
      </w:r>
      <w:proofErr w:type="spellEnd"/>
      <w:r>
        <w:t xml:space="preserve">), </w:t>
      </w:r>
      <w:r>
        <w:t>entidad adscrita</w:t>
      </w:r>
      <w:r>
        <w:t xml:space="preserve"> al Ministerio de la Producción (PRODUCE), intensificó sus acciones de orientación al público mediante la campaña “Preserva con amor ante la ola de calor”, con el objetivo de promover una compra segura y responsable de productos hidrobiológicos.</w:t>
      </w:r>
    </w:p>
    <w:p w14:paraId="24C45883" w14:textId="77777777" w:rsidR="002755DC" w:rsidRDefault="002755DC" w:rsidP="002755DC">
      <w:pPr>
        <w:jc w:val="both"/>
      </w:pPr>
    </w:p>
    <w:p w14:paraId="1B844E7E" w14:textId="77777777" w:rsidR="002755DC" w:rsidRDefault="002755DC" w:rsidP="002755DC">
      <w:pPr>
        <w:jc w:val="both"/>
      </w:pPr>
      <w:r>
        <w:t xml:space="preserve">En ese marco, </w:t>
      </w:r>
      <w:proofErr w:type="spellStart"/>
      <w:r>
        <w:t>Sanipes</w:t>
      </w:r>
      <w:proofErr w:type="spellEnd"/>
      <w:r>
        <w:t xml:space="preserve"> busca generar conciencia sobre la importancia de aplicar estas recomendaciones para consumir pescados y mariscos de forma segura y fomentar su consumo regular, al tratarse de alimentos bajos en grasas y ricos en proteínas, omega 3, hierro, calcio, así como vitaminas A y D. Estas propiedades contribuyen a prevenir enfermedades crónicas, combatir la anemia, mejorar el desarrollo cognitivo y fortalecer el sistema inmunológico.</w:t>
      </w:r>
    </w:p>
    <w:p w14:paraId="3DC3F464" w14:textId="77777777" w:rsidR="002755DC" w:rsidRDefault="002755DC" w:rsidP="002755DC">
      <w:pPr>
        <w:jc w:val="both"/>
      </w:pPr>
    </w:p>
    <w:p w14:paraId="21837825" w14:textId="77777777" w:rsidR="002755DC" w:rsidRDefault="002755DC" w:rsidP="002755DC">
      <w:pPr>
        <w:jc w:val="both"/>
      </w:pPr>
      <w:r>
        <w:t>Durante la jornada informativa, especialistas de la autoridad sanitaria difundieron criterios técnicos para reconocer pescados y mariscos frescos, así como las condiciones adecuadas de conservación en los puntos de venta, a fin de reducir riesgos sanitarios asociados a las altas temperaturas.</w:t>
      </w:r>
    </w:p>
    <w:p w14:paraId="4BA4F8C9" w14:textId="77777777" w:rsidR="002755DC" w:rsidRDefault="002755DC" w:rsidP="002755DC">
      <w:pPr>
        <w:jc w:val="both"/>
      </w:pPr>
    </w:p>
    <w:p w14:paraId="12E90C97" w14:textId="77777777" w:rsidR="002755DC" w:rsidRDefault="002755DC" w:rsidP="002755DC">
      <w:pPr>
        <w:jc w:val="both"/>
      </w:pPr>
      <w:r>
        <w:t>Entre las principales recomendaciones figura verificar que los pescados se encuentren sobre abundante hielo, presenten ojos brillantes y saltones, branquias rojas, piel húmeda y brillante, textura firme y olor característico a mar o algas marinas. En el caso de especies de agua dulce, el olor debe ser neutro.</w:t>
      </w:r>
    </w:p>
    <w:p w14:paraId="1194C0F8" w14:textId="77777777" w:rsidR="002755DC" w:rsidRDefault="002755DC" w:rsidP="002755DC">
      <w:pPr>
        <w:jc w:val="both"/>
      </w:pPr>
    </w:p>
    <w:p w14:paraId="12BBA1D8" w14:textId="77777777" w:rsidR="002755DC" w:rsidRDefault="002755DC" w:rsidP="002755DC">
      <w:pPr>
        <w:jc w:val="both"/>
      </w:pPr>
      <w:r>
        <w:t xml:space="preserve">Para los mariscos, </w:t>
      </w:r>
      <w:proofErr w:type="spellStart"/>
      <w:r>
        <w:t>Sanipes</w:t>
      </w:r>
      <w:proofErr w:type="spellEnd"/>
      <w:r>
        <w:t xml:space="preserve"> precisó que deben exhibirse limpios, con color vivo y olor fresco. Las conchas de abanico, pota, calamar y langostinos no deben presentar aromas desagradables, mientras que el pulpo debe mostrar tentáculos firmes y color gris blanquecino.</w:t>
      </w:r>
    </w:p>
    <w:p w14:paraId="433C9457" w14:textId="77777777" w:rsidR="002755DC" w:rsidRDefault="002755DC" w:rsidP="002755DC">
      <w:pPr>
        <w:jc w:val="both"/>
      </w:pPr>
    </w:p>
    <w:p w14:paraId="0613A247" w14:textId="77777777" w:rsidR="002755DC" w:rsidRDefault="002755DC" w:rsidP="002755DC">
      <w:pPr>
        <w:jc w:val="both"/>
      </w:pPr>
      <w:r>
        <w:t>Asimismo, la autoridad sanitaria exhortó a adquirir estos productos únicamente en puestos que garanticen condiciones adecuadas de higiene, cuenten con utensilios de acero inoxidable y mantengan los productos sobre hielo. El personal debe utilizar indumentaria sanitaria completa, como gorra, mandil, guantes y botas.</w:t>
      </w:r>
    </w:p>
    <w:p w14:paraId="3A453B03" w14:textId="77777777" w:rsidR="002755DC" w:rsidRDefault="002755DC" w:rsidP="002755DC">
      <w:pPr>
        <w:jc w:val="both"/>
      </w:pPr>
    </w:p>
    <w:p w14:paraId="0CF5A4EE" w14:textId="77777777" w:rsidR="002755DC" w:rsidRDefault="002755DC" w:rsidP="002755DC">
      <w:pPr>
        <w:jc w:val="both"/>
      </w:pPr>
      <w:proofErr w:type="spellStart"/>
      <w:r>
        <w:t>Sanipes</w:t>
      </w:r>
      <w:proofErr w:type="spellEnd"/>
      <w:r>
        <w:t xml:space="preserve"> también recordó la importancia de mantener la cadena de frío desde el momento de la compra hasta su almacenamiento en el hogar, evitando la exposición prolongada al sol y conservando los productos en el congelador. Para su consumo, se recomienda descongelarlos en la parte baja del refrigerador y no volver a congelarlos una vez descongelados.</w:t>
      </w:r>
    </w:p>
    <w:p w14:paraId="46C4F2D6" w14:textId="77777777" w:rsidR="002755DC" w:rsidRDefault="002755DC" w:rsidP="002755DC">
      <w:pPr>
        <w:jc w:val="both"/>
      </w:pPr>
    </w:p>
    <w:p w14:paraId="4428C455" w14:textId="6B00DBB9" w:rsidR="00197468" w:rsidRDefault="002755DC" w:rsidP="002755DC">
      <w:pPr>
        <w:jc w:val="both"/>
      </w:pPr>
      <w:r>
        <w:t xml:space="preserve">Con estas acciones, </w:t>
      </w:r>
      <w:proofErr w:type="spellStart"/>
      <w:r>
        <w:t>Sanipes</w:t>
      </w:r>
      <w:proofErr w:type="spellEnd"/>
      <w:r>
        <w:t xml:space="preserve"> reafirma su compromiso de promover el consumo seguro</w:t>
      </w:r>
    </w:p>
    <w:p w14:paraId="0ED5749A" w14:textId="77777777" w:rsidR="00197468" w:rsidRDefault="00197468" w:rsidP="002755DC">
      <w:pPr>
        <w:jc w:val="both"/>
      </w:pPr>
    </w:p>
    <w:p w14:paraId="0CA4D450" w14:textId="0AF06A40" w:rsidR="002755DC" w:rsidRDefault="002755DC" w:rsidP="002755DC">
      <w:pPr>
        <w:jc w:val="both"/>
      </w:pPr>
      <w:r>
        <w:lastRenderedPageBreak/>
        <w:t xml:space="preserve"> de productos hidrobiológicos, contribuyendo a una alimentación saludable y a la protección de la salud pública.</w:t>
      </w:r>
    </w:p>
    <w:p w14:paraId="2A71A900" w14:textId="77777777" w:rsidR="002755DC" w:rsidRDefault="002755DC" w:rsidP="002755DC">
      <w:pPr>
        <w:jc w:val="both"/>
      </w:pPr>
    </w:p>
    <w:p w14:paraId="4730E100" w14:textId="0486E920" w:rsidR="008C19AD" w:rsidRDefault="002755DC" w:rsidP="0034670C">
      <w:pPr>
        <w:jc w:val="right"/>
      </w:pPr>
      <w:r w:rsidRPr="002755DC">
        <w:rPr>
          <w:b/>
          <w:bCs/>
        </w:rPr>
        <w:t>Lince, 1</w:t>
      </w:r>
      <w:r w:rsidR="0045729E">
        <w:rPr>
          <w:b/>
          <w:bCs/>
        </w:rPr>
        <w:t>2</w:t>
      </w:r>
      <w:r w:rsidRPr="002755DC">
        <w:rPr>
          <w:b/>
          <w:bCs/>
        </w:rPr>
        <w:t xml:space="preserve"> de febrero de 2026</w:t>
      </w:r>
    </w:p>
    <w:sectPr w:rsidR="008C19AD" w:rsidSect="00C61BD2">
      <w:headerReference w:type="even" r:id="rId7"/>
      <w:headerReference w:type="default" r:id="rId8"/>
      <w:footerReference w:type="even" r:id="rId9"/>
      <w:footerReference w:type="default" r:id="rId10"/>
      <w:headerReference w:type="first" r:id="rId11"/>
      <w:footerReference w:type="first" r:id="rId12"/>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8699" w14:textId="77777777" w:rsidR="002816C7" w:rsidRDefault="002816C7">
      <w:r>
        <w:separator/>
      </w:r>
    </w:p>
  </w:endnote>
  <w:endnote w:type="continuationSeparator" w:id="0">
    <w:p w14:paraId="74E548D5" w14:textId="77777777" w:rsidR="002816C7" w:rsidRDefault="0028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00B9" w14:textId="77777777" w:rsidR="00F37CAF" w:rsidRDefault="00F37C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9A2" w14:textId="77777777" w:rsidR="00B210E8" w:rsidRDefault="00C61BD2" w:rsidP="00B210E8">
    <w:pPr>
      <w:pStyle w:val="Piedepgina"/>
    </w:pPr>
    <w:r>
      <w:rPr>
        <w:noProof/>
      </w:rPr>
      <w:drawing>
        <wp:anchor distT="0" distB="0" distL="114300" distR="114300" simplePos="0" relativeHeight="251660288" behindDoc="0" locked="0" layoutInCell="1" allowOverlap="1" wp14:anchorId="438B4923" wp14:editId="5181A558">
          <wp:simplePos x="0" y="0"/>
          <wp:positionH relativeFrom="column">
            <wp:posOffset>5433695</wp:posOffset>
          </wp:positionH>
          <wp:positionV relativeFrom="paragraph">
            <wp:posOffset>-112</wp:posOffset>
          </wp:positionV>
          <wp:extent cx="711200" cy="360680"/>
          <wp:effectExtent l="0" t="0" r="0" b="0"/>
          <wp:wrapThrough wrapText="bothSides">
            <wp:wrapPolygon edited="0">
              <wp:start x="9257" y="0"/>
              <wp:lineTo x="0" y="761"/>
              <wp:lineTo x="0" y="20535"/>
              <wp:lineTo x="8100" y="20535"/>
              <wp:lineTo x="10414" y="20535"/>
              <wp:lineTo x="21214" y="20535"/>
              <wp:lineTo x="21214" y="761"/>
              <wp:lineTo x="11957" y="0"/>
              <wp:lineTo x="9257" y="0"/>
            </wp:wrapPolygon>
          </wp:wrapThrough>
          <wp:docPr id="1134827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27302" name="Imagen 1134827302"/>
                  <pic:cNvPicPr/>
                </pic:nvPicPr>
                <pic:blipFill>
                  <a:blip r:embed="rId1">
                    <a:extLst>
                      <a:ext uri="{28A0092B-C50C-407E-A947-70E740481C1C}">
                        <a14:useLocalDpi xmlns:a14="http://schemas.microsoft.com/office/drawing/2010/main" val="0"/>
                      </a:ext>
                    </a:extLst>
                  </a:blip>
                  <a:stretch>
                    <a:fillRect/>
                  </a:stretch>
                </pic:blipFill>
                <pic:spPr>
                  <a:xfrm>
                    <a:off x="0" y="0"/>
                    <a:ext cx="711200" cy="360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75B114CE" wp14:editId="25781BFF">
              <wp:simplePos x="0" y="0"/>
              <wp:positionH relativeFrom="column">
                <wp:posOffset>1630045</wp:posOffset>
              </wp:positionH>
              <wp:positionV relativeFrom="paragraph">
                <wp:posOffset>-200772</wp:posOffset>
              </wp:positionV>
              <wp:extent cx="3670935" cy="582930"/>
              <wp:effectExtent l="0" t="0" r="0" b="127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B19F" w14:textId="77777777" w:rsidR="00BB03A6" w:rsidRPr="00C61BD2" w:rsidRDefault="00BB03A6" w:rsidP="00C61BD2">
                          <w:pPr>
                            <w:jc w:val="center"/>
                            <w:rPr>
                              <w:rFonts w:ascii="Arial" w:hAnsi="Arial" w:cs="Arial"/>
                              <w:b/>
                              <w:bCs/>
                              <w:color w:val="0070C0"/>
                              <w:sz w:val="13"/>
                              <w:szCs w:val="13"/>
                            </w:rPr>
                          </w:pPr>
                        </w:p>
                        <w:p w14:paraId="77FF2B60" w14:textId="77777777" w:rsidR="006A2C87" w:rsidRPr="00C61BD2" w:rsidRDefault="006A2C87"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114CE" id="_x0000_t202" coordsize="21600,21600" o:spt="202" path="m,l,21600r21600,l21600,xe">
              <v:stroke joinstyle="miter"/>
              <v:path gradientshapeok="t" o:connecttype="rect"/>
            </v:shapetype>
            <v:shape id="Cuadro de texto 2" o:spid="_x0000_s1026" type="#_x0000_t202" style="position:absolute;margin-left:128.35pt;margin-top:-15.8pt;width:289.05pt;height:4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d75wEAALMDAAAOAAAAZHJzL2Uyb0RvYy54bWysU8tu2zAQvBfoPxC815JfSSxYDtoELgqk&#10;DyDNB1AUZRGluOyStuR+fZeU47jNragOBJe7HO7Mjta3Q2fYQaHXYEs+neScKSuh1nZX8qfv23c3&#10;nPkgbC0MWFXyo/L8dvP2zbp3hZpBC6ZWyAjE+qJ3JW9DcEWWedmqTvgJOGUp2QB2IlCIu6xG0RN6&#10;Z7JZnl9lPWDtEKTynk7vxyTfJPymUTJ8bRqvAjMlp95CWjGtVVyzzVoUOxSu1fLUhviHLjqhLT16&#10;hroXQbA96ldQnZYIHpowkdBl0DRaqsSB2Ezzv9g8tsKpxIXE8e4sk/9/sPLL4dF9QxaGDzDQABMJ&#10;7x5A/vCkTdY7X5xqoqa+8LG66j9DTdMU+wDpxtBgF+kTIUYwpPTxrK4aApN0OL+6zlfzJWeScsub&#10;2Wqe5M9E8XzboQ8fFXQsbkqONL2ELg4PPsRuRPFcEh/zYHS91cakAHfVnUF2EDTpbfricOnKH2XG&#10;xmIL8dqYjieJZmQ2cgxDNVAy0q2gPhJhhNE55HTatIC/OOvJNSX3P/cCFWfmk6WxrKaLRbRZChbL&#10;6xkFeJmpLjPCSoIqeeBs3N6F0Zp7h3rX0kvjPCy8J6EbnTR46erUNzkj8Ty5OFrvMk5VL//a5jcA&#10;AAD//wMAUEsDBBQABgAIAAAAIQBnG0h/4AAAAAoBAAAPAAAAZHJzL2Rvd25yZXYueG1sTI/BTsMw&#10;EETvSPyDtUjcWrspuFEap0JIXHpAolDK0Y23cdR4HcVOG/4ec4Ljap9m3pSbyXXsgkNoPSlYzAUw&#10;pNqblhoFH+8vsxxYiJqM7jyhgm8MsKlub0pdGH+lN7zsYsNSCIVCK7Ax9gXnobbodJj7Hin9Tn5w&#10;OqZzaLgZ9DWFu45nQkjudEupweoeny3W593oFGC+H79e49jSQVp7/lxtD2K/Ver+bnpaA4s4xT8Y&#10;fvWTOlTJ6ehHMoF1CrJHuUqogtlyIYElIl8+pDFHBVJkwKuS/59Q/QAAAP//AwBQSwECLQAUAAYA&#10;CAAAACEAtoM4kv4AAADhAQAAEwAAAAAAAAAAAAAAAAAAAAAAW0NvbnRlbnRfVHlwZXNdLnhtbFBL&#10;AQItABQABgAIAAAAIQA4/SH/1gAAAJQBAAALAAAAAAAAAAAAAAAAAC8BAABfcmVscy8ucmVsc1BL&#10;AQItABQABgAIAAAAIQBQWBd75wEAALMDAAAOAAAAAAAAAAAAAAAAAC4CAABkcnMvZTJvRG9jLnht&#10;bFBLAQItABQABgAIAAAAIQBnG0h/4AAAAAoBAAAPAAAAAAAAAAAAAAAAAEEEAABkcnMvZG93bnJl&#10;di54bWxQSwUGAAAAAAQABADzAAAATgUAAAAA&#10;" stroked="f">
              <v:path arrowok="t"/>
              <v:textbox>
                <w:txbxContent>
                  <w:p w14:paraId="7E64B19F" w14:textId="77777777" w:rsidR="00BB03A6" w:rsidRPr="00C61BD2" w:rsidRDefault="00BB03A6" w:rsidP="00C61BD2">
                    <w:pPr>
                      <w:jc w:val="center"/>
                      <w:rPr>
                        <w:rFonts w:ascii="Arial" w:hAnsi="Arial" w:cs="Arial"/>
                        <w:b/>
                        <w:bCs/>
                        <w:color w:val="0070C0"/>
                        <w:sz w:val="13"/>
                        <w:szCs w:val="13"/>
                      </w:rPr>
                    </w:pPr>
                  </w:p>
                  <w:p w14:paraId="77FF2B60" w14:textId="77777777" w:rsidR="006A2C87" w:rsidRPr="00C61BD2" w:rsidRDefault="006A2C87" w:rsidP="00C61BD2">
                    <w:pPr>
                      <w:jc w:val="center"/>
                      <w:rPr>
                        <w:rFonts w:ascii="Arial" w:hAnsi="Arial" w:cs="Arial"/>
                        <w:b/>
                        <w:bCs/>
                        <w:color w:val="0070C0"/>
                        <w:sz w:val="13"/>
                        <w:szCs w:val="13"/>
                      </w:rPr>
                    </w:pPr>
                  </w:p>
                  <w:p w14:paraId="13300394"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0" locked="0" layoutInCell="1" allowOverlap="1" wp14:anchorId="0BD6D48A" wp14:editId="4BA46FE0">
              <wp:simplePos x="0" y="0"/>
              <wp:positionH relativeFrom="margin">
                <wp:posOffset>-212090</wp:posOffset>
              </wp:positionH>
              <wp:positionV relativeFrom="paragraph">
                <wp:posOffset>-121920</wp:posOffset>
              </wp:positionV>
              <wp:extent cx="1842135" cy="519430"/>
              <wp:effectExtent l="0" t="0" r="0" b="1270"/>
              <wp:wrapSquare wrapText="bothSides"/>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2135"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E1842" w14:textId="77777777" w:rsidR="000E4635" w:rsidRDefault="000E4635" w:rsidP="00B210E8">
                          <w:pPr>
                            <w:pBdr>
                              <w:top w:val="nil"/>
                              <w:left w:val="nil"/>
                              <w:bottom w:val="nil"/>
                              <w:right w:val="nil"/>
                              <w:between w:val="nil"/>
                            </w:pBdr>
                            <w:rPr>
                              <w:rFonts w:ascii="Arial" w:eastAsia="Arial" w:hAnsi="Arial" w:cs="Arial"/>
                              <w:color w:val="000000"/>
                              <w:sz w:val="14"/>
                              <w:szCs w:val="14"/>
                            </w:rPr>
                          </w:pPr>
                        </w:p>
                        <w:p w14:paraId="0E7593F1" w14:textId="77777777" w:rsidR="00B210E8" w:rsidRDefault="0085383E" w:rsidP="00B210E8">
                          <w:pPr>
                            <w:pBdr>
                              <w:top w:val="nil"/>
                              <w:left w:val="nil"/>
                              <w:bottom w:val="nil"/>
                              <w:right w:val="nil"/>
                              <w:between w:val="nil"/>
                            </w:pBdr>
                            <w:rPr>
                              <w:rFonts w:ascii="Arial" w:eastAsia="Arial" w:hAnsi="Arial" w:cs="Arial"/>
                              <w:color w:val="000000"/>
                              <w:sz w:val="14"/>
                              <w:szCs w:val="14"/>
                            </w:rPr>
                          </w:pPr>
                          <w:r w:rsidRPr="0085383E">
                            <w:rPr>
                              <w:rFonts w:ascii="Arial" w:eastAsia="Arial" w:hAnsi="Arial" w:cs="Arial"/>
                              <w:color w:val="000000"/>
                              <w:sz w:val="14"/>
                              <w:szCs w:val="14"/>
                            </w:rPr>
                            <w:t xml:space="preserve">Av. Arequipa </w:t>
                          </w:r>
                          <w:proofErr w:type="spellStart"/>
                          <w:r w:rsidRPr="0085383E">
                            <w:rPr>
                              <w:rFonts w:ascii="Arial" w:eastAsia="Arial" w:hAnsi="Arial" w:cs="Arial"/>
                              <w:color w:val="000000"/>
                              <w:sz w:val="14"/>
                              <w:szCs w:val="14"/>
                            </w:rPr>
                            <w:t>N°</w:t>
                          </w:r>
                          <w:proofErr w:type="spellEnd"/>
                          <w:r w:rsidRPr="0085383E">
                            <w:rPr>
                              <w:rFonts w:ascii="Arial" w:eastAsia="Arial" w:hAnsi="Arial" w:cs="Arial"/>
                              <w:color w:val="000000"/>
                              <w:sz w:val="14"/>
                              <w:szCs w:val="14"/>
                            </w:rPr>
                            <w:t xml:space="preserve"> 1593, Lince</w:t>
                          </w:r>
                          <w:r>
                            <w:rPr>
                              <w:rFonts w:ascii="Arial" w:eastAsia="Arial" w:hAnsi="Arial" w:cs="Arial"/>
                              <w:color w:val="000000"/>
                              <w:sz w:val="14"/>
                              <w:szCs w:val="14"/>
                            </w:rPr>
                            <w:t xml:space="preserve"> </w:t>
                          </w:r>
                          <w:r w:rsidR="00B210E8">
                            <w:rPr>
                              <w:rFonts w:ascii="Arial" w:eastAsia="Arial" w:hAnsi="Arial" w:cs="Arial"/>
                              <w:color w:val="000000"/>
                              <w:sz w:val="14"/>
                              <w:szCs w:val="14"/>
                            </w:rPr>
                            <w:t>- Lima</w:t>
                          </w:r>
                        </w:p>
                        <w:p w14:paraId="4FB9309C" w14:textId="77777777" w:rsidR="00B210E8" w:rsidRPr="00B210E8" w:rsidRDefault="00B210E8" w:rsidP="00B210E8">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Av. Carretera a Ventanilla km 5.2 - Callao</w:t>
                          </w:r>
                          <w:r>
                            <w:rPr>
                              <w:rFonts w:ascii="Arial" w:eastAsia="Arial" w:hAnsi="Arial" w:cs="Arial"/>
                              <w:color w:val="000000"/>
                              <w:sz w:val="14"/>
                              <w:szCs w:val="14"/>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6D48A" id="_x0000_s1027" type="#_x0000_t202" style="position:absolute;margin-left:-16.7pt;margin-top:-9.6pt;width:145.05pt;height:40.9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sh6gEAALoDAAAOAAAAZHJzL2Uyb0RvYy54bWysU9uO0zAQfUfiHyy/0zTdFHajpivYVRHS&#10;cpEWPsBxnMTC8Zix26R8PWOn2y3whsiD5fGMj+ecOdncToNhB4Veg614vlhypqyERtuu4t++7l5d&#10;c+aDsI0wYFXFj8rz2+3LF5vRlWoFPZhGISMQ68vRVbwPwZVZ5mWvBuEX4JSlZAs4iEAhdlmDYiT0&#10;wWSr5fJ1NgI2DkEq7+n0fk7ybcJvWyXD57b1KjBTceotpBXTWsc1225E2aFwvZanNsQ/dDEIbenR&#10;M9S9CILtUf8FNWiJ4KENCwlDBm2rpUociE2+/IPNYy+cSlxIHO/OMvn/Bys/HR7dF2RhegcTDTCR&#10;8O4B5HdP2mSj8+WpJmrqSx+r6/EjNDRNsQ+QbkwtDpE+EWIEQ0ofz+qqKTAZsa+LVX615kxSbp3f&#10;FFdJ/kyUT7cd+vBewcDipuJI00vo4vDgQ+xGlE8l8TEPRjc7bUwKsKvvDLKDoEnv0heHS1d+KzM2&#10;FluI1+Z0PEk0I7OZY5jqiekmykE1kXUNzZF4I8wGIsPTpgf8ydlI5qm4/7EXqDgzHyxN5yYviui2&#10;FBTrNysK8DJTX2aElQRV8cDZvL0Ls0P3DnXX00vzWCy8Jb1bnaR47urUPhkk0T2ZOTrwMk5Vz7/c&#10;9hcAAAD//wMAUEsDBBQABgAIAAAAIQA4nbeZ4QAAAAoBAAAPAAAAZHJzL2Rvd25yZXYueG1sTI/B&#10;TsMwDIbvSLxDZCRuW7oOsq00nRASlx2QGIztmLWmqdY4VZNu5e0xp3Gz5U+/vz9fj64VZ+xD40nD&#10;bJqAQCp91VCt4fPjdbIEEaKhyrSeUMMPBlgXtze5ySp/oXc8b2MtOIRCZjTYGLtMylBadCZMfYfE&#10;t2/fOxN57WtZ9ebC4a6VaZIo6UxD/MGaDl8slqft4DTgcjcc3uLQ0F5Ze/pabPbJbqP1/d34/AQi&#10;4hivMPzpszoU7HT0A1VBtBom8/kDozzMVikIJtJHtQBx1KBSBbLI5f8KxS8AAAD//wMAUEsBAi0A&#10;FAAGAAgAAAAhALaDOJL+AAAA4QEAABMAAAAAAAAAAAAAAAAAAAAAAFtDb250ZW50X1R5cGVzXS54&#10;bWxQSwECLQAUAAYACAAAACEAOP0h/9YAAACUAQAACwAAAAAAAAAAAAAAAAAvAQAAX3JlbHMvLnJl&#10;bHNQSwECLQAUAAYACAAAACEAAvarIeoBAAC6AwAADgAAAAAAAAAAAAAAAAAuAgAAZHJzL2Uyb0Rv&#10;Yy54bWxQSwECLQAUAAYACAAAACEAOJ23meEAAAAKAQAADwAAAAAAAAAAAAAAAABEBAAAZHJzL2Rv&#10;d25yZXYueG1sUEsFBgAAAAAEAAQA8wAAAFIFAAAAAA==&#10;" stroked="f">
              <v:path arrowok="t"/>
              <v:textbox>
                <w:txbxContent>
                  <w:p w14:paraId="667E1842" w14:textId="77777777" w:rsidR="000E4635" w:rsidRDefault="000E4635" w:rsidP="00B210E8">
                    <w:pPr>
                      <w:pBdr>
                        <w:top w:val="nil"/>
                        <w:left w:val="nil"/>
                        <w:bottom w:val="nil"/>
                        <w:right w:val="nil"/>
                        <w:between w:val="nil"/>
                      </w:pBdr>
                      <w:rPr>
                        <w:rFonts w:ascii="Arial" w:eastAsia="Arial" w:hAnsi="Arial" w:cs="Arial"/>
                        <w:color w:val="000000"/>
                        <w:sz w:val="14"/>
                        <w:szCs w:val="14"/>
                      </w:rPr>
                    </w:pPr>
                  </w:p>
                  <w:p w14:paraId="0E7593F1" w14:textId="77777777" w:rsidR="00B210E8" w:rsidRDefault="0085383E" w:rsidP="00B210E8">
                    <w:pPr>
                      <w:pBdr>
                        <w:top w:val="nil"/>
                        <w:left w:val="nil"/>
                        <w:bottom w:val="nil"/>
                        <w:right w:val="nil"/>
                        <w:between w:val="nil"/>
                      </w:pBdr>
                      <w:rPr>
                        <w:rFonts w:ascii="Arial" w:eastAsia="Arial" w:hAnsi="Arial" w:cs="Arial"/>
                        <w:color w:val="000000"/>
                        <w:sz w:val="14"/>
                        <w:szCs w:val="14"/>
                      </w:rPr>
                    </w:pPr>
                    <w:r w:rsidRPr="0085383E">
                      <w:rPr>
                        <w:rFonts w:ascii="Arial" w:eastAsia="Arial" w:hAnsi="Arial" w:cs="Arial"/>
                        <w:color w:val="000000"/>
                        <w:sz w:val="14"/>
                        <w:szCs w:val="14"/>
                      </w:rPr>
                      <w:t xml:space="preserve">Av. Arequipa </w:t>
                    </w:r>
                    <w:proofErr w:type="spellStart"/>
                    <w:r w:rsidRPr="0085383E">
                      <w:rPr>
                        <w:rFonts w:ascii="Arial" w:eastAsia="Arial" w:hAnsi="Arial" w:cs="Arial"/>
                        <w:color w:val="000000"/>
                        <w:sz w:val="14"/>
                        <w:szCs w:val="14"/>
                      </w:rPr>
                      <w:t>N°</w:t>
                    </w:r>
                    <w:proofErr w:type="spellEnd"/>
                    <w:r w:rsidRPr="0085383E">
                      <w:rPr>
                        <w:rFonts w:ascii="Arial" w:eastAsia="Arial" w:hAnsi="Arial" w:cs="Arial"/>
                        <w:color w:val="000000"/>
                        <w:sz w:val="14"/>
                        <w:szCs w:val="14"/>
                      </w:rPr>
                      <w:t xml:space="preserve"> 1593, Lince</w:t>
                    </w:r>
                    <w:r>
                      <w:rPr>
                        <w:rFonts w:ascii="Arial" w:eastAsia="Arial" w:hAnsi="Arial" w:cs="Arial"/>
                        <w:color w:val="000000"/>
                        <w:sz w:val="14"/>
                        <w:szCs w:val="14"/>
                      </w:rPr>
                      <w:t xml:space="preserve"> </w:t>
                    </w:r>
                    <w:r w:rsidR="00B210E8">
                      <w:rPr>
                        <w:rFonts w:ascii="Arial" w:eastAsia="Arial" w:hAnsi="Arial" w:cs="Arial"/>
                        <w:color w:val="000000"/>
                        <w:sz w:val="14"/>
                        <w:szCs w:val="14"/>
                      </w:rPr>
                      <w:t>- Lima</w:t>
                    </w:r>
                  </w:p>
                  <w:p w14:paraId="4FB9309C" w14:textId="77777777" w:rsidR="00B210E8" w:rsidRPr="00B210E8" w:rsidRDefault="00B210E8" w:rsidP="00B210E8">
                    <w:pPr>
                      <w:pBdr>
                        <w:top w:val="nil"/>
                        <w:left w:val="nil"/>
                        <w:bottom w:val="nil"/>
                        <w:right w:val="nil"/>
                        <w:between w:val="nil"/>
                      </w:pBdr>
                      <w:rPr>
                        <w:rFonts w:ascii="Arial" w:eastAsia="Arial" w:hAnsi="Arial" w:cs="Arial"/>
                        <w:color w:val="000000"/>
                        <w:sz w:val="14"/>
                        <w:szCs w:val="14"/>
                      </w:rPr>
                    </w:pPr>
                    <w:r>
                      <w:rPr>
                        <w:rFonts w:ascii="Arial" w:eastAsia="Arial" w:hAnsi="Arial" w:cs="Arial"/>
                        <w:color w:val="000000"/>
                        <w:sz w:val="14"/>
                        <w:szCs w:val="14"/>
                      </w:rPr>
                      <w:t>Av. Carretera a Ventanilla km 5.2 - Callao</w:t>
                    </w:r>
                    <w:r>
                      <w:rPr>
                        <w:rFonts w:ascii="Arial" w:eastAsia="Arial" w:hAnsi="Arial" w:cs="Arial"/>
                        <w:color w:val="000000"/>
                        <w:sz w:val="14"/>
                        <w:szCs w:val="14"/>
                      </w:rPr>
                      <w:br/>
                      <w:t>www.gob.pe/sanipes</w:t>
                    </w:r>
                  </w:p>
                </w:txbxContent>
              </v:textbox>
              <w10:wrap type="square" anchorx="margin"/>
            </v:shape>
          </w:pict>
        </mc:Fallback>
      </mc:AlternateContent>
    </w:r>
  </w:p>
  <w:p w14:paraId="5E52BB20" w14:textId="77777777" w:rsidR="00B210E8" w:rsidRDefault="00B210E8" w:rsidP="00B210E8">
    <w:pPr>
      <w:pStyle w:val="Piedepgina"/>
    </w:pPr>
  </w:p>
  <w:p w14:paraId="26E19B36" w14:textId="77777777" w:rsidR="00577D9E" w:rsidRPr="00B210E8" w:rsidRDefault="00577D9E" w:rsidP="00B210E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D817" w14:textId="77777777" w:rsidR="00F37CAF" w:rsidRDefault="00F37C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4920" w14:textId="77777777" w:rsidR="002816C7" w:rsidRDefault="002816C7">
      <w:r>
        <w:separator/>
      </w:r>
    </w:p>
  </w:footnote>
  <w:footnote w:type="continuationSeparator" w:id="0">
    <w:p w14:paraId="4BAFF86C" w14:textId="77777777" w:rsidR="002816C7" w:rsidRDefault="0028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FD20" w14:textId="77777777" w:rsidR="00F37CAF" w:rsidRDefault="00F37C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1AF0"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6F7B4C2C" wp14:editId="68261C0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0F50D4" wp14:editId="7B9CA5A3">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9D29B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055A0EE"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400B8953"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5A01E3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AB37DB1"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12E9D01C" w14:textId="77777777" w:rsidR="00B210E8" w:rsidRPr="00420409" w:rsidRDefault="00B210E8"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2EE18FB9" w14:textId="5EEC4D17" w:rsidR="00B210E8" w:rsidRPr="00420409" w:rsidRDefault="00F37CAF" w:rsidP="00800369">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Pr>
        <w:rFonts w:ascii="Arial" w:hAnsi="Arial" w:cs="Arial"/>
        <w:sz w:val="14"/>
        <w:szCs w:val="16"/>
        <w:shd w:val="clear" w:color="auto" w:fill="FFFFFF"/>
        <w:lang w:val="es-PE" w:eastAsia="es-ES_tradnl"/>
      </w:rPr>
      <w:t xml:space="preserve">    </w:t>
    </w:r>
    <w:r w:rsidR="00800369" w:rsidRPr="00800369">
      <w:rPr>
        <w:rFonts w:ascii="Arial" w:hAnsi="Arial" w:cs="Arial"/>
        <w:sz w:val="14"/>
        <w:szCs w:val="16"/>
        <w:shd w:val="clear" w:color="auto" w:fill="FFFFFF"/>
        <w:lang w:val="es-PE" w:eastAsia="es-ES_tradnl"/>
      </w:rPr>
      <w:t>“Año de la esperanza y el fortalecimiento de la democracia”</w:t>
    </w:r>
  </w:p>
  <w:p w14:paraId="1E5385F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5476C2A" w14:textId="77777777" w:rsidR="00B210E8" w:rsidRDefault="00B210E8">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33C3" w14:textId="77777777" w:rsidR="00F37CAF" w:rsidRDefault="00F37C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1"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4"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5"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7"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9"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0"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8"/>
  </w:num>
  <w:num w:numId="2" w16cid:durableId="1106458662">
    <w:abstractNumId w:val="10"/>
  </w:num>
  <w:num w:numId="3" w16cid:durableId="1017660493">
    <w:abstractNumId w:val="6"/>
  </w:num>
  <w:num w:numId="4" w16cid:durableId="120851638">
    <w:abstractNumId w:val="4"/>
  </w:num>
  <w:num w:numId="5" w16cid:durableId="1442454024">
    <w:abstractNumId w:val="9"/>
  </w:num>
  <w:num w:numId="6" w16cid:durableId="1590850234">
    <w:abstractNumId w:val="7"/>
  </w:num>
  <w:num w:numId="7" w16cid:durableId="468594056">
    <w:abstractNumId w:val="2"/>
  </w:num>
  <w:num w:numId="8" w16cid:durableId="1671643501">
    <w:abstractNumId w:val="3"/>
  </w:num>
  <w:num w:numId="9" w16cid:durableId="646130117">
    <w:abstractNumId w:val="1"/>
  </w:num>
  <w:num w:numId="10" w16cid:durableId="336929191">
    <w:abstractNumId w:val="5"/>
  </w:num>
  <w:num w:numId="11" w16cid:durableId="104537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32350"/>
    <w:rsid w:val="00042DA9"/>
    <w:rsid w:val="00045CF0"/>
    <w:rsid w:val="00086E48"/>
    <w:rsid w:val="000E4635"/>
    <w:rsid w:val="0011758D"/>
    <w:rsid w:val="00140764"/>
    <w:rsid w:val="0015280A"/>
    <w:rsid w:val="00197468"/>
    <w:rsid w:val="001B091F"/>
    <w:rsid w:val="001C63E7"/>
    <w:rsid w:val="001D089A"/>
    <w:rsid w:val="001D6E6B"/>
    <w:rsid w:val="001F3148"/>
    <w:rsid w:val="0021111B"/>
    <w:rsid w:val="00226C63"/>
    <w:rsid w:val="002451C0"/>
    <w:rsid w:val="00266EAC"/>
    <w:rsid w:val="002755DC"/>
    <w:rsid w:val="002816C7"/>
    <w:rsid w:val="0029042F"/>
    <w:rsid w:val="002C53EB"/>
    <w:rsid w:val="002D2BFE"/>
    <w:rsid w:val="002E0C51"/>
    <w:rsid w:val="002F48B5"/>
    <w:rsid w:val="00305B78"/>
    <w:rsid w:val="00306A86"/>
    <w:rsid w:val="00315F7C"/>
    <w:rsid w:val="0034670C"/>
    <w:rsid w:val="00385292"/>
    <w:rsid w:val="00411DE1"/>
    <w:rsid w:val="00420409"/>
    <w:rsid w:val="00453DB3"/>
    <w:rsid w:val="00456A82"/>
    <w:rsid w:val="0045729E"/>
    <w:rsid w:val="004660E0"/>
    <w:rsid w:val="00467C7D"/>
    <w:rsid w:val="0047598B"/>
    <w:rsid w:val="00486091"/>
    <w:rsid w:val="004A01D1"/>
    <w:rsid w:val="004A1873"/>
    <w:rsid w:val="004D5040"/>
    <w:rsid w:val="0051168E"/>
    <w:rsid w:val="00543D54"/>
    <w:rsid w:val="00545A2D"/>
    <w:rsid w:val="00557B1D"/>
    <w:rsid w:val="00577D9E"/>
    <w:rsid w:val="005E18F3"/>
    <w:rsid w:val="005E3A21"/>
    <w:rsid w:val="005E5C4C"/>
    <w:rsid w:val="006000F0"/>
    <w:rsid w:val="00602867"/>
    <w:rsid w:val="006528E1"/>
    <w:rsid w:val="00693D2B"/>
    <w:rsid w:val="006A2C87"/>
    <w:rsid w:val="006D487F"/>
    <w:rsid w:val="006F40F0"/>
    <w:rsid w:val="0073454A"/>
    <w:rsid w:val="00771A88"/>
    <w:rsid w:val="00784501"/>
    <w:rsid w:val="007C60B7"/>
    <w:rsid w:val="007D3E2B"/>
    <w:rsid w:val="007D686A"/>
    <w:rsid w:val="007E57A5"/>
    <w:rsid w:val="007E785A"/>
    <w:rsid w:val="00800369"/>
    <w:rsid w:val="00806510"/>
    <w:rsid w:val="00810A85"/>
    <w:rsid w:val="00812709"/>
    <w:rsid w:val="00826DAD"/>
    <w:rsid w:val="008338FE"/>
    <w:rsid w:val="008371B1"/>
    <w:rsid w:val="0085383E"/>
    <w:rsid w:val="00882C1C"/>
    <w:rsid w:val="00884E28"/>
    <w:rsid w:val="00895CB6"/>
    <w:rsid w:val="008A7044"/>
    <w:rsid w:val="008C19AD"/>
    <w:rsid w:val="00900DE5"/>
    <w:rsid w:val="00906AFF"/>
    <w:rsid w:val="00926F79"/>
    <w:rsid w:val="00934E41"/>
    <w:rsid w:val="00974E91"/>
    <w:rsid w:val="009756A5"/>
    <w:rsid w:val="009F503F"/>
    <w:rsid w:val="00A17829"/>
    <w:rsid w:val="00A21690"/>
    <w:rsid w:val="00A47C19"/>
    <w:rsid w:val="00AD0B83"/>
    <w:rsid w:val="00AD4FCD"/>
    <w:rsid w:val="00AE59D1"/>
    <w:rsid w:val="00AF6D69"/>
    <w:rsid w:val="00B01CE8"/>
    <w:rsid w:val="00B210E8"/>
    <w:rsid w:val="00B360CB"/>
    <w:rsid w:val="00B412B9"/>
    <w:rsid w:val="00B84AB8"/>
    <w:rsid w:val="00BA6BBC"/>
    <w:rsid w:val="00BB03A6"/>
    <w:rsid w:val="00BD15B7"/>
    <w:rsid w:val="00BF75C1"/>
    <w:rsid w:val="00C0411B"/>
    <w:rsid w:val="00C14BF8"/>
    <w:rsid w:val="00C24076"/>
    <w:rsid w:val="00C46472"/>
    <w:rsid w:val="00C55773"/>
    <w:rsid w:val="00C61BD2"/>
    <w:rsid w:val="00C75928"/>
    <w:rsid w:val="00C77279"/>
    <w:rsid w:val="00CB535E"/>
    <w:rsid w:val="00CD5256"/>
    <w:rsid w:val="00CE794F"/>
    <w:rsid w:val="00D002E5"/>
    <w:rsid w:val="00D03A4B"/>
    <w:rsid w:val="00D03D46"/>
    <w:rsid w:val="00D52BC4"/>
    <w:rsid w:val="00DA258B"/>
    <w:rsid w:val="00DC5145"/>
    <w:rsid w:val="00DC5F56"/>
    <w:rsid w:val="00DE38CC"/>
    <w:rsid w:val="00DE7356"/>
    <w:rsid w:val="00E05937"/>
    <w:rsid w:val="00E16262"/>
    <w:rsid w:val="00E44202"/>
    <w:rsid w:val="00E53B07"/>
    <w:rsid w:val="00E606CE"/>
    <w:rsid w:val="00F04A91"/>
    <w:rsid w:val="00F174FA"/>
    <w:rsid w:val="00F17921"/>
    <w:rsid w:val="00F3696C"/>
    <w:rsid w:val="00F37CAF"/>
    <w:rsid w:val="00F91611"/>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93F5"/>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 Castillo Aliaga</cp:lastModifiedBy>
  <cp:revision>50</cp:revision>
  <cp:lastPrinted>2025-12-31T17:06:00Z</cp:lastPrinted>
  <dcterms:created xsi:type="dcterms:W3CDTF">2025-12-31T17:39:00Z</dcterms:created>
  <dcterms:modified xsi:type="dcterms:W3CDTF">2026-02-12T16:45:00Z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