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8D16" w14:textId="77777777" w:rsidR="00DE740F" w:rsidRDefault="00DE740F" w:rsidP="00D806A0">
      <w:pPr>
        <w:spacing w:line="240" w:lineRule="auto"/>
        <w:jc w:val="center"/>
        <w:rPr>
          <w:rFonts w:ascii="Calibri" w:hAnsi="Calibri" w:cs="Calibri"/>
          <w:b/>
          <w:bCs/>
          <w:sz w:val="28"/>
          <w:szCs w:val="28"/>
        </w:rPr>
      </w:pPr>
      <w:r w:rsidRPr="003D4F1A">
        <w:rPr>
          <w:rFonts w:ascii="Calibri" w:hAnsi="Calibri" w:cs="Calibri"/>
          <w:b/>
          <w:bCs/>
          <w:sz w:val="28"/>
          <w:szCs w:val="28"/>
        </w:rPr>
        <w:t>NOTA DE PRENSA – DIREPRO</w:t>
      </w:r>
    </w:p>
    <w:p w14:paraId="1479928F" w14:textId="77777777" w:rsidR="00D806A0" w:rsidRDefault="00D806A0" w:rsidP="008A4715">
      <w:pPr>
        <w:rPr>
          <w:b/>
          <w:bCs/>
        </w:rPr>
      </w:pPr>
    </w:p>
    <w:p w14:paraId="4FAA5B5A" w14:textId="24F2DF9F" w:rsidR="008A4715" w:rsidRDefault="00D806A0" w:rsidP="008A4715">
      <w:pPr>
        <w:rPr>
          <w:b/>
          <w:bCs/>
        </w:rPr>
      </w:pPr>
      <w:r>
        <w:rPr>
          <w:b/>
          <w:bCs/>
        </w:rPr>
        <w:t>GORE PIURA I</w:t>
      </w:r>
      <w:r w:rsidRPr="008A4715">
        <w:rPr>
          <w:b/>
          <w:bCs/>
        </w:rPr>
        <w:t xml:space="preserve">NICIA MARCHA BLANCA DEL SISTEMA DIGITAL TRAZAPP </w:t>
      </w:r>
    </w:p>
    <w:p w14:paraId="557F6023" w14:textId="24E5A2C3" w:rsidR="008A4715" w:rsidRPr="00D806A0" w:rsidRDefault="008A4715" w:rsidP="0017763D">
      <w:pPr>
        <w:spacing w:line="240" w:lineRule="auto"/>
        <w:jc w:val="both"/>
        <w:rPr>
          <w:rFonts w:cstheme="minorHAnsi"/>
        </w:rPr>
      </w:pPr>
      <w:r w:rsidRPr="008A4715">
        <w:rPr>
          <w:rFonts w:cstheme="minorHAnsi"/>
          <w:b/>
          <w:bCs/>
        </w:rPr>
        <w:t>Piura,</w:t>
      </w:r>
      <w:r w:rsidR="00D806A0">
        <w:rPr>
          <w:rFonts w:cstheme="minorHAnsi"/>
          <w:b/>
          <w:bCs/>
        </w:rPr>
        <w:t xml:space="preserve"> 25 de </w:t>
      </w:r>
      <w:r w:rsidRPr="008A4715">
        <w:rPr>
          <w:rFonts w:cstheme="minorHAnsi"/>
          <w:b/>
          <w:bCs/>
        </w:rPr>
        <w:t>marzo.</w:t>
      </w:r>
      <w:r w:rsidRPr="008A4715">
        <w:rPr>
          <w:rFonts w:cstheme="minorHAnsi"/>
        </w:rPr>
        <w:t xml:space="preserve"> – </w:t>
      </w:r>
      <w:r w:rsidRPr="00D806A0">
        <w:rPr>
          <w:rFonts w:cstheme="minorHAnsi"/>
        </w:rPr>
        <w:t xml:space="preserve">El Gobierno Regional de Piura, a través de la Dirección Regional de la Producción de Piura (DIREPRO Piura) y en articulación con WWF (Fondo Mundial para la Naturaleza), inició este miércoles 25 de marzo la marcha blanca del </w:t>
      </w:r>
      <w:proofErr w:type="spellStart"/>
      <w:r w:rsidRPr="00D806A0">
        <w:rPr>
          <w:rFonts w:cstheme="minorHAnsi"/>
        </w:rPr>
        <w:t>TrazApp</w:t>
      </w:r>
      <w:proofErr w:type="spellEnd"/>
      <w:r w:rsidRPr="00D806A0">
        <w:rPr>
          <w:rFonts w:cstheme="minorHAnsi"/>
        </w:rPr>
        <w:t>, un sistema digital de trazabilidad que permitirá modernizar y transparentar los procesos de control y la emisión de certificados pesqueros.</w:t>
      </w:r>
    </w:p>
    <w:p w14:paraId="129813C2" w14:textId="77777777" w:rsidR="008A4715" w:rsidRPr="00D806A0" w:rsidRDefault="008A4715" w:rsidP="0017763D">
      <w:pPr>
        <w:spacing w:line="240" w:lineRule="auto"/>
        <w:jc w:val="both"/>
        <w:rPr>
          <w:rFonts w:cstheme="minorHAnsi"/>
        </w:rPr>
      </w:pPr>
      <w:r w:rsidRPr="00D806A0">
        <w:rPr>
          <w:rFonts w:cstheme="minorHAnsi"/>
        </w:rPr>
        <w:t>La implementación de esta plataforma representa un paso clave en la digitalización de la trazabilidad pesquera artesanal, fortaleciendo la confiabilidad de los documentos exigidos para la exportación de productos hidrobiológicos a mercados internacionales como la Unión Europea y Japón.</w:t>
      </w:r>
    </w:p>
    <w:p w14:paraId="3771B0AD" w14:textId="4BA1AE4D" w:rsidR="008A4715" w:rsidRPr="00D806A0" w:rsidRDefault="008A4715" w:rsidP="0017763D">
      <w:pPr>
        <w:spacing w:line="240" w:lineRule="auto"/>
        <w:jc w:val="both"/>
        <w:rPr>
          <w:rFonts w:cstheme="minorHAnsi"/>
        </w:rPr>
      </w:pPr>
      <w:r w:rsidRPr="00D806A0">
        <w:rPr>
          <w:rFonts w:cstheme="minorHAnsi"/>
        </w:rPr>
        <w:t xml:space="preserve">La DIREPRO Piura, como entidad responsable de la emisión de certificados pesqueros, garantiza con </w:t>
      </w:r>
      <w:r w:rsidR="00D04560" w:rsidRPr="00D806A0">
        <w:rPr>
          <w:rFonts w:cstheme="minorHAnsi"/>
        </w:rPr>
        <w:t xml:space="preserve">el </w:t>
      </w:r>
      <w:proofErr w:type="spellStart"/>
      <w:r w:rsidRPr="00D806A0">
        <w:rPr>
          <w:rFonts w:cstheme="minorHAnsi"/>
        </w:rPr>
        <w:t>TrazApp</w:t>
      </w:r>
      <w:proofErr w:type="spellEnd"/>
      <w:r w:rsidRPr="00D806A0">
        <w:rPr>
          <w:rFonts w:cstheme="minorHAnsi"/>
        </w:rPr>
        <w:t xml:space="preserve"> la integridad y trazabilidad de la información desde el desembarque hasta el producto final. El sistema digitaliza documentos esenciales como el acta de fiscalización, el certificado de procedencia y el certificado de captura, asegurando un proceso transparente, verificable y alineado con la normativa vigente.</w:t>
      </w:r>
    </w:p>
    <w:p w14:paraId="1F93BFFB" w14:textId="77777777" w:rsidR="008A4715" w:rsidRPr="00D806A0" w:rsidRDefault="008A4715" w:rsidP="0017763D">
      <w:pPr>
        <w:spacing w:line="240" w:lineRule="auto"/>
        <w:jc w:val="both"/>
        <w:rPr>
          <w:rFonts w:cstheme="minorHAnsi"/>
        </w:rPr>
      </w:pPr>
      <w:r w:rsidRPr="00D806A0">
        <w:rPr>
          <w:rFonts w:cstheme="minorHAnsi"/>
        </w:rPr>
        <w:t>El certificado de procedencia sustenta la formalidad y trazabilidad del producto, mientras que el certificado de captura valida que los recursos hidrobiológicos provienen de pesca legal. Ambos documentos se generan a partir del acta de fiscalización emitida durante la descarga de la embarcación, consolidando una cadena documental única y confiable.</w:t>
      </w:r>
    </w:p>
    <w:p w14:paraId="0238BF94" w14:textId="77777777" w:rsidR="008A4715" w:rsidRPr="00D806A0" w:rsidRDefault="008A4715" w:rsidP="0017763D">
      <w:pPr>
        <w:spacing w:line="240" w:lineRule="auto"/>
        <w:jc w:val="both"/>
        <w:rPr>
          <w:rFonts w:cstheme="minorHAnsi"/>
        </w:rPr>
      </w:pPr>
      <w:r w:rsidRPr="00D806A0">
        <w:rPr>
          <w:rFonts w:cstheme="minorHAnsi"/>
        </w:rPr>
        <w:t>“Este es un periodo de prueba previo al lanzamiento oficial, que nos permitirá evaluar el funcionamiento del sistema, corregir observaciones, ajustar procesos y capacitar al personal involucrado”, señaló el director regional de la Producción, Segundo Juan Alzamora Encalada.</w:t>
      </w:r>
    </w:p>
    <w:p w14:paraId="561A3781" w14:textId="77777777" w:rsidR="008A4715" w:rsidRPr="00D806A0" w:rsidRDefault="008A4715" w:rsidP="0017763D">
      <w:pPr>
        <w:spacing w:line="240" w:lineRule="auto"/>
        <w:jc w:val="both"/>
        <w:rPr>
          <w:rFonts w:cstheme="minorHAnsi"/>
          <w:b/>
          <w:bCs/>
        </w:rPr>
      </w:pPr>
      <w:r w:rsidRPr="00D806A0">
        <w:rPr>
          <w:rFonts w:cstheme="minorHAnsi"/>
          <w:b/>
          <w:bCs/>
        </w:rPr>
        <w:t xml:space="preserve">¿Cómo funciona </w:t>
      </w:r>
      <w:proofErr w:type="spellStart"/>
      <w:r w:rsidRPr="00D806A0">
        <w:rPr>
          <w:rFonts w:cstheme="minorHAnsi"/>
          <w:b/>
          <w:bCs/>
        </w:rPr>
        <w:t>TrazApp</w:t>
      </w:r>
      <w:proofErr w:type="spellEnd"/>
      <w:r w:rsidRPr="00D806A0">
        <w:rPr>
          <w:rFonts w:cstheme="minorHAnsi"/>
          <w:b/>
          <w:bCs/>
        </w:rPr>
        <w:t>?</w:t>
      </w:r>
    </w:p>
    <w:p w14:paraId="46D0262F" w14:textId="77777777" w:rsidR="008A4715" w:rsidRPr="00D806A0" w:rsidRDefault="008A4715" w:rsidP="0017763D">
      <w:pPr>
        <w:spacing w:line="240" w:lineRule="auto"/>
        <w:jc w:val="both"/>
        <w:rPr>
          <w:rFonts w:cstheme="minorHAnsi"/>
        </w:rPr>
      </w:pPr>
      <w:r w:rsidRPr="00D806A0">
        <w:rPr>
          <w:rFonts w:cstheme="minorHAnsi"/>
        </w:rPr>
        <w:t>El usuario accede a una plataforma digital donde crea su cuenta y solicita la emisión de certificados de procedencia y captura. El sistema integra automáticamente la información registrada en el acta de fiscalización, incorporando datos del armador, permisos de pesca, habilitación sanitaria y condiciones técnicas verificadas en el desembarque.</w:t>
      </w:r>
    </w:p>
    <w:p w14:paraId="3A55AD25" w14:textId="77777777" w:rsidR="008A4715" w:rsidRPr="00D806A0" w:rsidRDefault="008A4715" w:rsidP="0017763D">
      <w:pPr>
        <w:spacing w:line="240" w:lineRule="auto"/>
        <w:jc w:val="both"/>
        <w:rPr>
          <w:rFonts w:cstheme="minorHAnsi"/>
        </w:rPr>
      </w:pPr>
      <w:r w:rsidRPr="00D806A0">
        <w:rPr>
          <w:rFonts w:cstheme="minorHAnsi"/>
        </w:rPr>
        <w:t>Una vez emitido, el certificado incluye un código QR y puede descargarse en formato PDF para su uso inmediato. Este proceso reduce significativamente los tiempos de atención, pasando de entre 3 y 5 días a solo 5 o 10 minutos.</w:t>
      </w:r>
    </w:p>
    <w:p w14:paraId="03E036A4" w14:textId="77777777" w:rsidR="008A4715" w:rsidRPr="00D806A0" w:rsidRDefault="008A4715" w:rsidP="0017763D">
      <w:pPr>
        <w:spacing w:line="240" w:lineRule="auto"/>
        <w:jc w:val="both"/>
        <w:rPr>
          <w:rFonts w:cstheme="minorHAnsi"/>
        </w:rPr>
      </w:pPr>
      <w:r w:rsidRPr="00D806A0">
        <w:rPr>
          <w:rFonts w:cstheme="minorHAnsi"/>
        </w:rPr>
        <w:t>Asimismo, el sistema cuenta con filtros de validación que impiden el ingreso de información falsa, gracias a su interoperabilidad con las plataformas del PRODUCE y SANIPES, reforzando la confiabilidad de los certificados emitidos.</w:t>
      </w:r>
    </w:p>
    <w:p w14:paraId="4B9CEF05" w14:textId="77777777" w:rsidR="008A4715" w:rsidRPr="00D806A0" w:rsidRDefault="008A4715" w:rsidP="0017763D">
      <w:pPr>
        <w:spacing w:line="240" w:lineRule="auto"/>
        <w:jc w:val="both"/>
        <w:rPr>
          <w:rFonts w:cstheme="minorHAnsi"/>
          <w:b/>
          <w:bCs/>
        </w:rPr>
      </w:pPr>
      <w:r w:rsidRPr="00D806A0">
        <w:rPr>
          <w:rFonts w:cstheme="minorHAnsi"/>
          <w:b/>
          <w:bCs/>
        </w:rPr>
        <w:t>Impacto esperado</w:t>
      </w:r>
    </w:p>
    <w:p w14:paraId="5E8A6A8E" w14:textId="77777777" w:rsidR="008A4715" w:rsidRPr="00D806A0" w:rsidRDefault="008A4715" w:rsidP="0017763D">
      <w:pPr>
        <w:spacing w:line="240" w:lineRule="auto"/>
        <w:jc w:val="both"/>
        <w:rPr>
          <w:rFonts w:cstheme="minorHAnsi"/>
        </w:rPr>
      </w:pPr>
      <w:r w:rsidRPr="00D806A0">
        <w:rPr>
          <w:rFonts w:cstheme="minorHAnsi"/>
        </w:rPr>
        <w:t xml:space="preserve">Con la puesta en marcha de </w:t>
      </w:r>
      <w:proofErr w:type="spellStart"/>
      <w:r w:rsidRPr="00D806A0">
        <w:rPr>
          <w:rFonts w:cstheme="minorHAnsi"/>
        </w:rPr>
        <w:t>TrazApp</w:t>
      </w:r>
      <w:proofErr w:type="spellEnd"/>
      <w:r w:rsidRPr="00D806A0">
        <w:rPr>
          <w:rFonts w:cstheme="minorHAnsi"/>
        </w:rPr>
        <w:t>, se estima que entre 35 y 40 empresas exportadoras se beneficiarán directamente, mientras que alrededor de 4,500 pescadores artesanales accederán de manera indirecta a mayores oportunidades de empleo y comercialización formal.</w:t>
      </w:r>
    </w:p>
    <w:p w14:paraId="7F26BE52" w14:textId="77777777" w:rsidR="008A4715" w:rsidRPr="00D806A0" w:rsidRDefault="008A4715" w:rsidP="0017763D">
      <w:pPr>
        <w:spacing w:line="240" w:lineRule="auto"/>
        <w:jc w:val="both"/>
        <w:rPr>
          <w:rFonts w:cstheme="minorHAnsi"/>
        </w:rPr>
      </w:pPr>
      <w:r w:rsidRPr="00D806A0">
        <w:rPr>
          <w:rFonts w:cstheme="minorHAnsi"/>
        </w:rPr>
        <w:t>El dato</w:t>
      </w:r>
    </w:p>
    <w:p w14:paraId="0C604FD8" w14:textId="77777777" w:rsidR="008A4715" w:rsidRPr="00D806A0" w:rsidRDefault="008A4715" w:rsidP="0017763D">
      <w:pPr>
        <w:spacing w:line="240" w:lineRule="auto"/>
        <w:jc w:val="both"/>
        <w:rPr>
          <w:rFonts w:cstheme="minorHAnsi"/>
        </w:rPr>
      </w:pPr>
      <w:r w:rsidRPr="00D806A0">
        <w:rPr>
          <w:rFonts w:cstheme="minorHAnsi"/>
        </w:rPr>
        <w:t>Durante el 2025, la DIREPRO Piura emitió 8,181 certificados de captura, lo que permitió la exportación de 124,862.94 toneladas métricas de productos hidrobiológicos, generando un valor FOB de 247,834,591.74 dólares. Además de la pota, se exportaron especies como bonito, perico, caballa, anchoveta y chiri.</w:t>
      </w:r>
    </w:p>
    <w:p w14:paraId="4D224FF1" w14:textId="7D891BF9" w:rsidR="00F1050D" w:rsidRPr="00D806A0" w:rsidRDefault="00F1050D" w:rsidP="0017763D">
      <w:pPr>
        <w:spacing w:line="240" w:lineRule="auto"/>
        <w:jc w:val="both"/>
        <w:rPr>
          <w:rFonts w:cstheme="minorHAnsi"/>
        </w:rPr>
      </w:pPr>
    </w:p>
    <w:sectPr w:rsidR="00F1050D" w:rsidRPr="00D806A0" w:rsidSect="00722B3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03"/>
    <w:rsid w:val="000D0EE9"/>
    <w:rsid w:val="0017763D"/>
    <w:rsid w:val="00202537"/>
    <w:rsid w:val="002E5C90"/>
    <w:rsid w:val="003A4203"/>
    <w:rsid w:val="003B0682"/>
    <w:rsid w:val="004F4180"/>
    <w:rsid w:val="00722B32"/>
    <w:rsid w:val="0078494B"/>
    <w:rsid w:val="008913BF"/>
    <w:rsid w:val="008A4715"/>
    <w:rsid w:val="00D04560"/>
    <w:rsid w:val="00D806A0"/>
    <w:rsid w:val="00D86717"/>
    <w:rsid w:val="00DE740F"/>
    <w:rsid w:val="00E70168"/>
    <w:rsid w:val="00F105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B537"/>
  <w15:chartTrackingRefBased/>
  <w15:docId w15:val="{0897A06C-18E2-447E-8B85-64293FA1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20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20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20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2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2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2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2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20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20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20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20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20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2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2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2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203"/>
    <w:rPr>
      <w:rFonts w:eastAsiaTheme="majorEastAsia" w:cstheme="majorBidi"/>
      <w:color w:val="272727" w:themeColor="text1" w:themeTint="D8"/>
    </w:rPr>
  </w:style>
  <w:style w:type="paragraph" w:styleId="Ttulo">
    <w:name w:val="Title"/>
    <w:basedOn w:val="Normal"/>
    <w:next w:val="Normal"/>
    <w:link w:val="TtuloCar"/>
    <w:uiPriority w:val="10"/>
    <w:qFormat/>
    <w:rsid w:val="003A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2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2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2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203"/>
    <w:pPr>
      <w:spacing w:before="160"/>
      <w:jc w:val="center"/>
    </w:pPr>
    <w:rPr>
      <w:i/>
      <w:iCs/>
      <w:color w:val="404040" w:themeColor="text1" w:themeTint="BF"/>
    </w:rPr>
  </w:style>
  <w:style w:type="character" w:customStyle="1" w:styleId="CitaCar">
    <w:name w:val="Cita Car"/>
    <w:basedOn w:val="Fuentedeprrafopredeter"/>
    <w:link w:val="Cita"/>
    <w:uiPriority w:val="29"/>
    <w:rsid w:val="003A4203"/>
    <w:rPr>
      <w:i/>
      <w:iCs/>
      <w:color w:val="404040" w:themeColor="text1" w:themeTint="BF"/>
    </w:rPr>
  </w:style>
  <w:style w:type="paragraph" w:styleId="Prrafodelista">
    <w:name w:val="List Paragraph"/>
    <w:basedOn w:val="Normal"/>
    <w:uiPriority w:val="34"/>
    <w:qFormat/>
    <w:rsid w:val="003A4203"/>
    <w:pPr>
      <w:ind w:left="720"/>
      <w:contextualSpacing/>
    </w:pPr>
  </w:style>
  <w:style w:type="character" w:styleId="nfasisintenso">
    <w:name w:val="Intense Emphasis"/>
    <w:basedOn w:val="Fuentedeprrafopredeter"/>
    <w:uiPriority w:val="21"/>
    <w:qFormat/>
    <w:rsid w:val="003A4203"/>
    <w:rPr>
      <w:i/>
      <w:iCs/>
      <w:color w:val="2F5496" w:themeColor="accent1" w:themeShade="BF"/>
    </w:rPr>
  </w:style>
  <w:style w:type="paragraph" w:styleId="Citadestacada">
    <w:name w:val="Intense Quote"/>
    <w:basedOn w:val="Normal"/>
    <w:next w:val="Normal"/>
    <w:link w:val="CitadestacadaCar"/>
    <w:uiPriority w:val="30"/>
    <w:qFormat/>
    <w:rsid w:val="003A4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203"/>
    <w:rPr>
      <w:i/>
      <w:iCs/>
      <w:color w:val="2F5496" w:themeColor="accent1" w:themeShade="BF"/>
    </w:rPr>
  </w:style>
  <w:style w:type="character" w:styleId="Referenciaintensa">
    <w:name w:val="Intense Reference"/>
    <w:basedOn w:val="Fuentedeprrafopredeter"/>
    <w:uiPriority w:val="32"/>
    <w:qFormat/>
    <w:rsid w:val="003A4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Merly</cp:lastModifiedBy>
  <cp:revision>2</cp:revision>
  <dcterms:created xsi:type="dcterms:W3CDTF">2026-03-25T20:43:00Z</dcterms:created>
  <dcterms:modified xsi:type="dcterms:W3CDTF">2026-03-25T20:43:00Z</dcterms:modified>
</cp:coreProperties>
</file>