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F3D5" w14:textId="326793AE" w:rsidR="00E05A31" w:rsidRPr="001C708D" w:rsidRDefault="00E05A31" w:rsidP="001C708D">
      <w:pPr>
        <w:jc w:val="center"/>
        <w:rPr>
          <w:b/>
          <w:bCs/>
          <w:u w:val="single"/>
        </w:rPr>
      </w:pPr>
      <w:r w:rsidRPr="001C708D">
        <w:rPr>
          <w:b/>
          <w:bCs/>
          <w:u w:val="single"/>
        </w:rPr>
        <w:t>NOTA DE PRENSA</w:t>
      </w:r>
    </w:p>
    <w:p w14:paraId="4A9F3A60" w14:textId="77777777" w:rsidR="00E05A31" w:rsidRDefault="00E05A31" w:rsidP="00E05A31"/>
    <w:p w14:paraId="598F426D" w14:textId="77EC8060" w:rsidR="00E05A31" w:rsidRPr="007E40AC" w:rsidRDefault="00E05A31" w:rsidP="001C708D">
      <w:pPr>
        <w:jc w:val="center"/>
        <w:rPr>
          <w:b/>
          <w:bCs/>
        </w:rPr>
      </w:pPr>
      <w:r w:rsidRPr="007E40AC">
        <w:rPr>
          <w:b/>
          <w:bCs/>
        </w:rPr>
        <w:t xml:space="preserve">Más de 1,600 agentes pesqueros y acuícolas fueron capacitados por Sanipes para garantizar productos </w:t>
      </w:r>
      <w:proofErr w:type="spellStart"/>
      <w:r w:rsidRPr="007E40AC">
        <w:rPr>
          <w:b/>
          <w:bCs/>
        </w:rPr>
        <w:t>hidrobiológicos</w:t>
      </w:r>
      <w:proofErr w:type="spellEnd"/>
      <w:r w:rsidRPr="007E40AC">
        <w:rPr>
          <w:b/>
          <w:bCs/>
        </w:rPr>
        <w:t xml:space="preserve"> seguros</w:t>
      </w:r>
    </w:p>
    <w:p w14:paraId="67F4295C" w14:textId="77777777" w:rsidR="00E05A31" w:rsidRDefault="00E05A31" w:rsidP="001C708D">
      <w:pPr>
        <w:jc w:val="center"/>
      </w:pPr>
    </w:p>
    <w:p w14:paraId="1CE39F7E" w14:textId="44087480" w:rsidR="00E05A31" w:rsidRPr="007E40AC" w:rsidRDefault="00E05A31" w:rsidP="001C708D">
      <w:pPr>
        <w:jc w:val="center"/>
        <w:rPr>
          <w:i/>
          <w:iCs/>
        </w:rPr>
      </w:pPr>
      <w:r w:rsidRPr="007E40AC">
        <w:rPr>
          <w:i/>
          <w:iCs/>
        </w:rPr>
        <w:t>Acciones en inocuidad, sanidad y buenas prácticas refuerzan la protección de la salud pública. Se proyecta superar los 9,500 beneficiarios al cierre del 2026.</w:t>
      </w:r>
    </w:p>
    <w:p w14:paraId="636A5BEB" w14:textId="77777777" w:rsidR="00E05A31" w:rsidRPr="007E40AC" w:rsidRDefault="00E05A31" w:rsidP="00E05A31">
      <w:pPr>
        <w:rPr>
          <w:i/>
          <w:iCs/>
        </w:rPr>
      </w:pPr>
    </w:p>
    <w:p w14:paraId="02553A97" w14:textId="77777777" w:rsidR="00E05A31" w:rsidRDefault="00E05A31" w:rsidP="001C708D">
      <w:pPr>
        <w:jc w:val="both"/>
      </w:pPr>
      <w:r>
        <w:t>La Autoridad Nacional de Sanidad e Inocuidad en Pesca y Acuicultura (Sanipes), entidad adscrita al Ministerio de la Producción (PRODUCE), mejoró las competencias de aproximadamente 1,600 agentes de la cadena de valor pesquera y acuícola durante el primer trimestre de 2026, mediante más de 30 capacitaciones y asistencias técnicas a nivel nacional.</w:t>
      </w:r>
    </w:p>
    <w:p w14:paraId="1AB55BC5" w14:textId="77777777" w:rsidR="00E05A31" w:rsidRDefault="00E05A31" w:rsidP="001C708D">
      <w:pPr>
        <w:jc w:val="both"/>
      </w:pPr>
    </w:p>
    <w:p w14:paraId="3A8E4ECA" w14:textId="77777777" w:rsidR="00E05A31" w:rsidRDefault="00E05A31" w:rsidP="001C708D">
      <w:pPr>
        <w:jc w:val="both"/>
      </w:pPr>
      <w:r>
        <w:t xml:space="preserve">Las intervenciones abordaron aspectos importantes como normativa sanitaria, inocuidad, </w:t>
      </w:r>
      <w:proofErr w:type="spellStart"/>
      <w:r>
        <w:t>bioseguridad</w:t>
      </w:r>
      <w:proofErr w:type="spellEnd"/>
      <w:r>
        <w:t xml:space="preserve"> y buenas prácticas, dirigidas a pescadores, </w:t>
      </w:r>
      <w:proofErr w:type="spellStart"/>
      <w:r>
        <w:t>acuicultores</w:t>
      </w:r>
      <w:proofErr w:type="spellEnd"/>
      <w:r>
        <w:t xml:space="preserve">, comerciantes, transportistas, manipuladores y otros actores del sector, contribuyendo a asegurar la calidad sanitaria de los recursos </w:t>
      </w:r>
      <w:proofErr w:type="spellStart"/>
      <w:r>
        <w:t>hidrobiológicos</w:t>
      </w:r>
      <w:proofErr w:type="spellEnd"/>
      <w:r>
        <w:t xml:space="preserve"> y la protección de la salud pública.</w:t>
      </w:r>
    </w:p>
    <w:p w14:paraId="00716B09" w14:textId="77777777" w:rsidR="00E05A31" w:rsidRDefault="00E05A31" w:rsidP="001C708D">
      <w:pPr>
        <w:jc w:val="both"/>
      </w:pPr>
    </w:p>
    <w:p w14:paraId="1A23EEF8" w14:textId="77777777" w:rsidR="00E05A31" w:rsidRDefault="00E05A31" w:rsidP="001C708D">
      <w:pPr>
        <w:jc w:val="both"/>
      </w:pPr>
      <w:r>
        <w:t xml:space="preserve">“La capacitación es una herramienta fundamental para garantizar la inocuidad en toda la cadena productiva. Estamos fortaleciendo las competencias de los actores del sector para asegurar que los productos </w:t>
      </w:r>
      <w:proofErr w:type="spellStart"/>
      <w:r>
        <w:t>hidrobiológicos</w:t>
      </w:r>
      <w:proofErr w:type="spellEnd"/>
      <w:r>
        <w:t xml:space="preserve"> lleguen en condiciones óptimas a los consumidores”, afirmó Mónica Saavedra, presidenta ejecutiva de Sanipes.</w:t>
      </w:r>
    </w:p>
    <w:p w14:paraId="6F936A7F" w14:textId="77777777" w:rsidR="00E05A31" w:rsidRDefault="00E05A31" w:rsidP="001C708D">
      <w:pPr>
        <w:jc w:val="both"/>
      </w:pPr>
    </w:p>
    <w:p w14:paraId="05697DA5" w14:textId="77777777" w:rsidR="00E05A31" w:rsidRDefault="00E05A31" w:rsidP="001C708D">
      <w:pPr>
        <w:jc w:val="both"/>
      </w:pPr>
      <w:r>
        <w:t>Por su parte, el viceministro de Pesca y Acuicultura, Jesús Barrientos, destacó que estas acciones forman parte de una estrategia integral del sector para elevar los estándares sanitarios y consolidar una actividad pesquera responsable y competitiva. “Fortalecer las capacidades de los agentes es fundamental para sostener una pesca y acuicultura modernas, seguras y alineadas con estándares internacionales. Esto no solo protege la salud de la población, sino que también mejora las oportunidades de acceso a mercados”, sostuvo.</w:t>
      </w:r>
    </w:p>
    <w:p w14:paraId="3B05C33C" w14:textId="77777777" w:rsidR="00E05A31" w:rsidRDefault="00E05A31" w:rsidP="001C708D">
      <w:pPr>
        <w:jc w:val="both"/>
      </w:pPr>
    </w:p>
    <w:p w14:paraId="671FB9A6" w14:textId="77777777" w:rsidR="00E05A31" w:rsidRDefault="00E05A31" w:rsidP="001C708D">
      <w:pPr>
        <w:jc w:val="both"/>
      </w:pPr>
      <w:r>
        <w:t>Sanipes proyecta alcanzar 3,623 agentes capacitados al cierre del primer semestre y 9,548 a lo largo de todo el 2026, mediante 241 acciones de fortalecimiento. Estos esfuerzos se suman a los resultados obtenidos en 2025, cuando se capacitó a más de 14,600 actores del sector.</w:t>
      </w:r>
    </w:p>
    <w:p w14:paraId="472201E0" w14:textId="77777777" w:rsidR="00E05A31" w:rsidRDefault="00E05A31" w:rsidP="001C708D">
      <w:pPr>
        <w:jc w:val="both"/>
      </w:pPr>
    </w:p>
    <w:p w14:paraId="7EAECFC7" w14:textId="77777777" w:rsidR="00E05A31" w:rsidRDefault="00E05A31" w:rsidP="001C708D">
      <w:pPr>
        <w:jc w:val="both"/>
      </w:pPr>
      <w:r>
        <w:t>Desde su creación en 2015, la entidad ha beneficiado a más de 104,800 agentes de la pesca y acuicultura, consolidando su rol en la vigilancia sanitaria y el fortalecimiento de capacidades a nivel nacional.</w:t>
      </w:r>
    </w:p>
    <w:p w14:paraId="69475C13" w14:textId="77777777" w:rsidR="007E40AC" w:rsidRDefault="007E40AC" w:rsidP="00E05A31"/>
    <w:p w14:paraId="13660A98" w14:textId="77777777" w:rsidR="00E05A31" w:rsidRDefault="00E05A31" w:rsidP="00E05A31"/>
    <w:p w14:paraId="6B40919B" w14:textId="6BE8EF21" w:rsidR="00F17921" w:rsidRPr="007E40AC" w:rsidRDefault="00E05A31" w:rsidP="001C708D">
      <w:pPr>
        <w:jc w:val="right"/>
        <w:rPr>
          <w:b/>
          <w:bCs/>
        </w:rPr>
      </w:pPr>
      <w:r w:rsidRPr="007E40AC">
        <w:rPr>
          <w:b/>
          <w:bCs/>
        </w:rPr>
        <w:t>Lima, 25 de marzo de 2026</w:t>
      </w:r>
    </w:p>
    <w:p w14:paraId="271EDD53" w14:textId="77777777" w:rsidR="008C19AD" w:rsidRPr="008C19AD" w:rsidRDefault="008C19AD" w:rsidP="001C708D">
      <w:pPr>
        <w:jc w:val="right"/>
      </w:pPr>
    </w:p>
    <w:p w14:paraId="661D6FEC" w14:textId="77777777" w:rsidR="008C19AD" w:rsidRPr="008C19AD" w:rsidRDefault="008C19AD" w:rsidP="008C19AD"/>
    <w:p w14:paraId="125BA879" w14:textId="77777777" w:rsidR="008C19AD" w:rsidRPr="008C19AD" w:rsidRDefault="008C19AD" w:rsidP="008C19AD"/>
    <w:p w14:paraId="615AE779" w14:textId="77777777" w:rsidR="008C19AD" w:rsidRPr="008C19AD" w:rsidRDefault="008C19AD" w:rsidP="008C19AD"/>
    <w:p w14:paraId="776EEBAA" w14:textId="77777777" w:rsidR="008C19AD" w:rsidRPr="008C19AD" w:rsidRDefault="008C19AD" w:rsidP="008C19AD"/>
    <w:p w14:paraId="7553C95F" w14:textId="77777777" w:rsidR="008C19AD" w:rsidRPr="008C19AD" w:rsidRDefault="008C19AD" w:rsidP="008C19AD"/>
    <w:p w14:paraId="2A614204" w14:textId="77777777" w:rsidR="008C19AD" w:rsidRPr="008C19AD" w:rsidRDefault="008C19AD" w:rsidP="008C19AD"/>
    <w:p w14:paraId="702E5AB5" w14:textId="77777777" w:rsidR="008C19AD" w:rsidRPr="008C19AD" w:rsidRDefault="008C19AD" w:rsidP="008C19AD"/>
    <w:p w14:paraId="3D5AC7FE" w14:textId="77777777" w:rsidR="008C19AD" w:rsidRPr="008C19AD" w:rsidRDefault="008C19AD" w:rsidP="008C19AD"/>
    <w:p w14:paraId="5EB72706" w14:textId="77777777" w:rsidR="008C19AD" w:rsidRPr="008C19AD" w:rsidRDefault="008C19AD" w:rsidP="008C19AD"/>
    <w:p w14:paraId="33610385" w14:textId="77777777" w:rsidR="008C19AD" w:rsidRPr="008C19AD" w:rsidRDefault="008C19AD" w:rsidP="008C19AD"/>
    <w:p w14:paraId="2BD0E633" w14:textId="77777777" w:rsidR="008C19AD" w:rsidRPr="008C19AD" w:rsidRDefault="008C19AD" w:rsidP="008C19AD"/>
    <w:p w14:paraId="081C070D" w14:textId="77777777" w:rsidR="008C19AD" w:rsidRPr="008C19AD" w:rsidRDefault="008C19AD" w:rsidP="008C19AD"/>
    <w:p w14:paraId="36472D01" w14:textId="77777777" w:rsidR="008C19AD" w:rsidRPr="008C19AD" w:rsidRDefault="008C19AD" w:rsidP="008C19AD"/>
    <w:p w14:paraId="63964A71" w14:textId="77777777" w:rsidR="008C19AD" w:rsidRPr="008C19AD" w:rsidRDefault="008C19AD" w:rsidP="008C19AD"/>
    <w:p w14:paraId="17B2AB0B" w14:textId="77777777" w:rsidR="008C19AD" w:rsidRPr="008C19AD" w:rsidRDefault="008C19AD" w:rsidP="008C19AD"/>
    <w:p w14:paraId="3C587E3E" w14:textId="77777777" w:rsidR="008C19AD" w:rsidRPr="008C19AD" w:rsidRDefault="008C19AD" w:rsidP="008C19AD"/>
    <w:p w14:paraId="29EFE1AC" w14:textId="77777777" w:rsidR="008C19AD" w:rsidRPr="008C19AD" w:rsidRDefault="008C19AD" w:rsidP="008C19AD"/>
    <w:p w14:paraId="72B15275" w14:textId="77777777" w:rsidR="008C19AD" w:rsidRPr="008C19AD" w:rsidRDefault="008C19AD" w:rsidP="008C19AD"/>
    <w:p w14:paraId="17B53D94" w14:textId="77777777" w:rsidR="008C19AD" w:rsidRPr="008C19AD" w:rsidRDefault="008C19AD" w:rsidP="008C19AD"/>
    <w:p w14:paraId="1F081FF9" w14:textId="77777777" w:rsidR="008C19AD" w:rsidRPr="008C19AD" w:rsidRDefault="008C19AD" w:rsidP="008C19AD"/>
    <w:p w14:paraId="15BF58B2" w14:textId="77777777" w:rsidR="008C19AD" w:rsidRPr="008C19AD" w:rsidRDefault="008C19AD" w:rsidP="008C19AD"/>
    <w:p w14:paraId="68BA51D8" w14:textId="77777777" w:rsidR="008C19AD" w:rsidRPr="008C19AD" w:rsidRDefault="008C19AD" w:rsidP="008C19AD"/>
    <w:p w14:paraId="4EE2B99D" w14:textId="77777777" w:rsidR="008C19AD" w:rsidRPr="008C19AD" w:rsidRDefault="008C19AD" w:rsidP="008C19AD"/>
    <w:p w14:paraId="6AF79652" w14:textId="77777777" w:rsidR="008C19AD" w:rsidRPr="008C19AD" w:rsidRDefault="008C19AD" w:rsidP="008C19AD"/>
    <w:p w14:paraId="374EC346" w14:textId="77777777" w:rsidR="008C19AD" w:rsidRPr="008C19AD" w:rsidRDefault="008C19AD" w:rsidP="008C19AD"/>
    <w:p w14:paraId="63A61517" w14:textId="77777777" w:rsidR="008C19AD" w:rsidRPr="008C19AD" w:rsidRDefault="008C19AD" w:rsidP="008C19AD"/>
    <w:p w14:paraId="75840A30" w14:textId="77777777" w:rsidR="008C19AD" w:rsidRPr="008C19AD" w:rsidRDefault="008C19AD" w:rsidP="008C19AD"/>
    <w:p w14:paraId="08241037" w14:textId="77777777" w:rsidR="008C19AD" w:rsidRPr="008C19AD" w:rsidRDefault="008C19AD" w:rsidP="008C19AD"/>
    <w:p w14:paraId="6A8EB949" w14:textId="77777777" w:rsidR="008C19AD" w:rsidRPr="008C19AD" w:rsidRDefault="008C19AD" w:rsidP="008C19AD"/>
    <w:p w14:paraId="00672547" w14:textId="77777777" w:rsidR="008C19AD" w:rsidRPr="008C19AD" w:rsidRDefault="008C19AD" w:rsidP="008C19AD"/>
    <w:p w14:paraId="100DBCA8" w14:textId="77777777" w:rsidR="008C19AD" w:rsidRPr="008C19AD" w:rsidRDefault="008C19AD" w:rsidP="008C19AD"/>
    <w:p w14:paraId="7A0B44C8" w14:textId="77777777" w:rsidR="008C19AD" w:rsidRPr="008C19AD" w:rsidRDefault="008C19AD" w:rsidP="008C19AD"/>
    <w:p w14:paraId="1D5AAD5E" w14:textId="77777777" w:rsidR="008C19AD" w:rsidRPr="008C19AD" w:rsidRDefault="008C19AD" w:rsidP="008C19AD"/>
    <w:p w14:paraId="3AB9ACD1" w14:textId="77777777" w:rsidR="008C19AD" w:rsidRPr="008C19AD" w:rsidRDefault="008C19AD" w:rsidP="008C19AD"/>
    <w:p w14:paraId="00279436" w14:textId="77777777" w:rsidR="008C19AD" w:rsidRPr="008C19AD" w:rsidRDefault="008C19AD" w:rsidP="008C19AD"/>
    <w:p w14:paraId="096D9DA2" w14:textId="77777777" w:rsidR="008C19AD" w:rsidRPr="008C19AD" w:rsidRDefault="008C19AD" w:rsidP="008C19AD"/>
    <w:p w14:paraId="4D45044D" w14:textId="77777777" w:rsidR="008C19AD" w:rsidRPr="008C19AD" w:rsidRDefault="008C19AD" w:rsidP="008C19AD"/>
    <w:p w14:paraId="6BC2EBE1" w14:textId="77777777" w:rsidR="008C19AD" w:rsidRPr="008C19AD" w:rsidRDefault="008C19AD" w:rsidP="008C19AD"/>
    <w:p w14:paraId="2FE01990" w14:textId="77777777" w:rsidR="008C19AD" w:rsidRPr="008C19AD" w:rsidRDefault="008C19AD" w:rsidP="008C19AD"/>
    <w:p w14:paraId="434188D9" w14:textId="77777777" w:rsidR="008C19AD" w:rsidRPr="008C19AD" w:rsidRDefault="008C19AD" w:rsidP="008C19AD"/>
    <w:p w14:paraId="442BB703" w14:textId="77777777" w:rsidR="008C19AD" w:rsidRPr="008C19AD" w:rsidRDefault="008C19AD" w:rsidP="008C19AD"/>
    <w:p w14:paraId="5C18C12F" w14:textId="08DF0B50" w:rsidR="008C19AD" w:rsidRPr="008C19AD" w:rsidRDefault="001B75D7" w:rsidP="001B75D7">
      <w:pPr>
        <w:tabs>
          <w:tab w:val="left" w:pos="2460"/>
        </w:tabs>
      </w:pPr>
      <w:r>
        <w:tab/>
      </w:r>
    </w:p>
    <w:p w14:paraId="3CB812C6" w14:textId="77777777" w:rsidR="008C19AD" w:rsidRPr="008C19AD" w:rsidRDefault="008C19AD" w:rsidP="008C19AD"/>
    <w:p w14:paraId="7CB50294" w14:textId="77777777" w:rsidR="008C19AD" w:rsidRPr="008C19AD" w:rsidRDefault="008C19AD" w:rsidP="008C19AD"/>
    <w:p w14:paraId="4730E100" w14:textId="77777777" w:rsidR="008C19AD" w:rsidRDefault="008C19AD" w:rsidP="008C19AD"/>
    <w:sectPr w:rsidR="008C19AD" w:rsidSect="001B75D7">
      <w:headerReference w:type="default" r:id="rId7"/>
      <w:footerReference w:type="default" r:id="rId8"/>
      <w:pgSz w:w="11907" w:h="16839" w:code="9"/>
      <w:pgMar w:top="1378" w:right="941" w:bottom="919" w:left="1202" w:header="5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3371" w14:textId="77777777" w:rsidR="009C2AED" w:rsidRDefault="009C2AED">
      <w:r>
        <w:separator/>
      </w:r>
    </w:p>
  </w:endnote>
  <w:endnote w:type="continuationSeparator" w:id="0">
    <w:p w14:paraId="29D81D48" w14:textId="77777777" w:rsidR="009C2AED" w:rsidRDefault="009C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E9A2" w14:textId="247532A1" w:rsidR="00B210E8" w:rsidRDefault="001B75D7" w:rsidP="00B210E8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5B114CE" wp14:editId="2400B21E">
              <wp:simplePos x="0" y="0"/>
              <wp:positionH relativeFrom="column">
                <wp:posOffset>2189480</wp:posOffset>
              </wp:positionH>
              <wp:positionV relativeFrom="paragraph">
                <wp:posOffset>-86995</wp:posOffset>
              </wp:positionV>
              <wp:extent cx="3670935" cy="342900"/>
              <wp:effectExtent l="0" t="0" r="5715" b="0"/>
              <wp:wrapSquare wrapText="bothSides"/>
              <wp:docPr id="49595223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709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4B19F" w14:textId="77777777" w:rsidR="00BB03A6" w:rsidRPr="00C61BD2" w:rsidRDefault="00BB03A6" w:rsidP="00C61B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</w:p>
                        <w:p w14:paraId="13300394" w14:textId="77777777" w:rsidR="00BB03A6" w:rsidRPr="00C61BD2" w:rsidRDefault="00BB03A6" w:rsidP="00C61BD2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>Sanipes cuenta con:</w:t>
                          </w:r>
                          <w:r w:rsidR="00C61BD2"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NTP-ISO/IEC 17025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NTP-ISO/IEC 17020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ISO/IEC 17043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ISO 37001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114C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2.4pt;margin-top:-6.85pt;width:289.05pt;height:2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SDG65gEAALMDAAAOAAAAZHJzL2Uyb0RvYy54bWysU9uO0zAQfUfiHyy/06SX3aVR0xXsqghp&#13;&#10;WZAWPsBxnMTC8Zix26R8PWOn2y3whsiD5fGMj+ecOdncjr1hB4Vegy35fJZzpqyEWtu25N++7t68&#13;&#10;5cwHYWthwKqSH5Xnt9vXrzaDK9QCOjC1QkYg1heDK3kXgiuyzMtO9cLPwClLyQawF4FCbLMaxUDo&#13;&#10;vckWeX6dDYC1Q5DKezq9n5J8m/CbRsnwuWm8CsyUnHoLacW0VnHNthtRtChcp+WpDfEPXfRCW3r0&#13;&#10;DHUvgmB71H9B9VoieGjCTEKfQdNoqRIHYjPP/2Dz1AmnEhcSx7uzTP7/wcrHw5P7giyM72GkASYS&#13;&#10;3j2A/O5Jm2xwvjjVRE194WN1NXyCmqYp9gHSjbHBPtInQoxgSOnjWV01BibpcHl9k6+XV5xJyi1X&#13;&#10;i3We5M9E8XzboQ8fFPQsbkqONL2ELg4PPsRuRPFcEh/zYHS908akANvqziA7CJr0Ln1xuHTltzJj&#13;&#10;Y7GFeG1Kx5NEMzKbOIaxGikZ6VZQH4kwwuQccjptOsCfnA3kmpL7H3uBijPz0dJY1vPVKtosBaur&#13;&#10;mwUFeJmpLjPCSoIqeeBs2t6FyZp7h7rt6KVpHhbekdCNThq8dHXqm5yReJ5cHK13Gaeql39t+wsA&#13;&#10;AP//AwBQSwMEFAAGAAgAAAAhADskuFXmAAAADwEAAA8AAABkcnMvZG93bnJldi54bWxMj0tPwzAQ&#13;&#10;hO9I/Adrkbi1dpOojzROhUBcekCi0MfRjZc4aryOYqcN/x5zgstKo92d+abYjLZlV+x940jCbCqA&#13;&#10;IVVON1RL+Px4nSyB+aBIq9YRSvhGD5vy/q5QuXY3esfrLtQsmpDPlQQTQpdz7iuDVvmp65Di7sv1&#13;&#10;VoUo+5rrXt2iuW15IsScW9VQTDCqw2eD1WU3WAm43A+ntzA0dJwbczkstkex30r5+DC+rON4WgML&#13;&#10;OIa/D/jtEPmhjGBnN5D2rJWQZlnkDxIms3QBLF6skmQF7CwhEynwsuD/e5Q/AAAA//8DAFBLAQIt&#13;&#10;ABQABgAIAAAAIQC2gziS/gAAAOEBAAATAAAAAAAAAAAAAAAAAAAAAABbQ29udGVudF9UeXBlc10u&#13;&#10;eG1sUEsBAi0AFAAGAAgAAAAhADj9If/WAAAAlAEAAAsAAAAAAAAAAAAAAAAALwEAAF9yZWxzLy5y&#13;&#10;ZWxzUEsBAi0AFAAGAAgAAAAhACVIMbrmAQAAswMAAA4AAAAAAAAAAAAAAAAALgIAAGRycy9lMm9E&#13;&#10;b2MueG1sUEsBAi0AFAAGAAgAAAAhADskuFXmAAAADwEAAA8AAAAAAAAAAAAAAAAAQAQAAGRycy9k&#13;&#10;b3ducmV2LnhtbFBLBQYAAAAABAAEAPMAAABTBQAAAAA=&#13;&#10;" stroked="f">
              <v:path arrowok="t"/>
              <v:textbox>
                <w:txbxContent>
                  <w:p w14:paraId="7E64B19F" w14:textId="77777777" w:rsidR="00BB03A6" w:rsidRPr="00C61BD2" w:rsidRDefault="00BB03A6" w:rsidP="00C61BD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</w:p>
                  <w:p w14:paraId="13300394" w14:textId="77777777" w:rsidR="00BB03A6" w:rsidRPr="00C61BD2" w:rsidRDefault="00BB03A6" w:rsidP="00C61BD2">
                    <w:pPr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>Sanipes cuenta con:</w:t>
                    </w:r>
                    <w:r w:rsidR="00C61BD2"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NTP-ISO/IEC 17025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NTP-ISO/IEC 17020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ISO/IEC 17043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ISO 37001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0048" behindDoc="1" locked="0" layoutInCell="1" allowOverlap="1" wp14:anchorId="0BD6D48A" wp14:editId="204E6F4D">
              <wp:simplePos x="0" y="0"/>
              <wp:positionH relativeFrom="margin">
                <wp:posOffset>-248919</wp:posOffset>
              </wp:positionH>
              <wp:positionV relativeFrom="paragraph">
                <wp:posOffset>-86995</wp:posOffset>
              </wp:positionV>
              <wp:extent cx="1619250" cy="519430"/>
              <wp:effectExtent l="0" t="0" r="0" b="0"/>
              <wp:wrapNone/>
              <wp:docPr id="18620508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19250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E1842" w14:textId="77777777" w:rsidR="000E4635" w:rsidRPr="001B75D7" w:rsidRDefault="000E4635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</w:pPr>
                        </w:p>
                        <w:p w14:paraId="0E7593F1" w14:textId="77777777" w:rsidR="00B210E8" w:rsidRPr="001B75D7" w:rsidRDefault="0085383E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</w:pPr>
                          <w:r w:rsidRPr="001B75D7"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  <w:t xml:space="preserve">Av. Arequipa N° 1593, Lince </w:t>
                          </w:r>
                          <w:r w:rsidR="00B210E8" w:rsidRPr="001B75D7"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  <w:t>- Lima</w:t>
                          </w:r>
                        </w:p>
                        <w:p w14:paraId="4FB9309C" w14:textId="77777777" w:rsidR="00B210E8" w:rsidRPr="001B75D7" w:rsidRDefault="00B210E8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</w:pPr>
                          <w:r w:rsidRPr="001B75D7"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  <w:t>Av. Carretera a Ventanilla km 5.2 - Callao</w:t>
                          </w:r>
                          <w:r w:rsidRPr="001B75D7"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  <w:br/>
                            <w:t>www.gob.pe/sanipes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D6D48A" id="_x0000_s1027" type="#_x0000_t202" style="position:absolute;margin-left:-19.6pt;margin-top:-6.85pt;width:127.5pt;height:40.9pt;z-index:-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4NnN6QEAALoDAAAOAAAAZHJzL2Uyb0RvYy54bWysU8GO0zAQvSPxD5bvNE1pFxo1XcGuipCW&#13;&#10;BWnZD3AcJ7FwPGbsNilfz9jpdgt7Q+RgeTzj53lvXjbXY2/YQaHXYEuez+acKSuh1rYt+eP33Zv3&#13;&#10;nPkgbC0MWFXyo/L8evv61WZwhVpAB6ZWyAjE+mJwJe9CcEWWedmpXvgZOGUp2QD2IlCIbVajGAi9&#13;&#10;N9liPr/KBsDaIUjlPZ3eTkm+TfhNo2T42jReBWZKTr2FtGJaq7hm240oWhSu0/LUhviHLnqhLT16&#13;&#10;hroVQbA96hdQvZYIHpowk9Bn0DRaqsSB2OTzv9g8dMKpxIXE8e4sk/9/sPL+8OC+IQvjRxhpgImE&#13;&#10;d3cgf3jSJhucL041UVNf+FhdDV+gpmmKfYB0Y2ywj/SJECMYUvp4VleNgcmIfZWvFytKScqt8vXy&#13;&#10;bZI/E8XTbYc+fFLQs7gpOdL0Ero43PkQuxHFU0l8zIPR9U4bkwJsqxuD7CBo0rv0xeHSlT/KjI3F&#13;&#10;FuK1KR1PEs3IbOIYxmpkuo5yUE1kXUF9JN4Ik4HI8LTpAH9xNpB5Su5/7gUqzsxnS9NZ58tldFsK&#13;&#10;lqt3CwrwMlNdZoSVBFXywNm0vQmTQ/cOddvRS9NYLHwgvRudpHju6tQ+GSTRPZk5OvAyTlXPv9z2&#13;&#10;NwAAAP//AwBQSwMEFAAGAAgAAAAhAMmUemvkAAAADwEAAA8AAABkcnMvZG93bnJldi54bWxMj0FP&#13;&#10;wzAMhe9I/IfISNy2tJ3ouq7phEBcdkBisI1j1pqmWuNUTbqVf485wcWy5efn9xWbyXbigoNvHSmI&#13;&#10;5xEIpMrVLTUKPt5fZhkIHzTVunOECr7Rw6a8vSl0XrsrveFlFxrBJuRzrcCE0OdS+sqg1X7ueiTe&#13;&#10;fbnB6sDj0Mh60Fc2t51MoiiVVrfEH4zu8clgdd6NVgFm+/HzNYwtHVNjzofl9hjtt0rd303Pay6P&#13;&#10;axABp/B3Ab8MnB9KDnZyI9VedApmi1XCUm7ixRIEK5L4gYlOCtIsBlkW8j9H+QMAAP//AwBQSwEC&#13;&#10;LQAUAAYACAAAACEAtoM4kv4AAADhAQAAEwAAAAAAAAAAAAAAAAAAAAAAW0NvbnRlbnRfVHlwZXNd&#13;&#10;LnhtbFBLAQItABQABgAIAAAAIQA4/SH/1gAAAJQBAAALAAAAAAAAAAAAAAAAAC8BAABfcmVscy8u&#13;&#10;cmVsc1BLAQItABQABgAIAAAAIQC34NnN6QEAALoDAAAOAAAAAAAAAAAAAAAAAC4CAABkcnMvZTJv&#13;&#10;RG9jLnhtbFBLAQItABQABgAIAAAAIQDJlHpr5AAAAA8BAAAPAAAAAAAAAAAAAAAAAEMEAABkcnMv&#13;&#10;ZG93bnJldi54bWxQSwUGAAAAAAQABADzAAAAVAUAAAAA&#13;&#10;" stroked="f">
              <v:path arrowok="t"/>
              <v:textbox>
                <w:txbxContent>
                  <w:p w14:paraId="667E1842" w14:textId="77777777" w:rsidR="000E4635" w:rsidRPr="001B75D7" w:rsidRDefault="000E4635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</w:pPr>
                  </w:p>
                  <w:p w14:paraId="0E7593F1" w14:textId="77777777" w:rsidR="00B210E8" w:rsidRPr="001B75D7" w:rsidRDefault="0085383E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</w:pPr>
                    <w:r w:rsidRPr="001B75D7"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  <w:t xml:space="preserve">Av. Arequipa </w:t>
                    </w:r>
                    <w:r w:rsidRPr="001B75D7"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  <w:t xml:space="preserve">N° 1593, Lince </w:t>
                    </w:r>
                    <w:r w:rsidR="00B210E8" w:rsidRPr="001B75D7"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  <w:t>- Lima</w:t>
                    </w:r>
                  </w:p>
                  <w:p w14:paraId="4FB9309C" w14:textId="77777777" w:rsidR="00B210E8" w:rsidRPr="001B75D7" w:rsidRDefault="00B210E8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</w:pPr>
                    <w:r w:rsidRPr="001B75D7"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  <w:t>Av. Carretera a Ventanilla km 5.2 - Callao</w:t>
                    </w:r>
                    <w:r w:rsidRPr="001B75D7"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  <w:br/>
                      <w:t>www.gob.pe/sanipes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E52BB20" w14:textId="77777777" w:rsidR="00B210E8" w:rsidRDefault="00B210E8" w:rsidP="00B210E8">
    <w:pPr>
      <w:pStyle w:val="Piedepgina"/>
    </w:pPr>
  </w:p>
  <w:p w14:paraId="26E19B36" w14:textId="77777777" w:rsidR="00577D9E" w:rsidRPr="00B210E8" w:rsidRDefault="00577D9E" w:rsidP="00B210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2DB79" w14:textId="77777777" w:rsidR="009C2AED" w:rsidRDefault="009C2AED">
      <w:r>
        <w:separator/>
      </w:r>
    </w:p>
  </w:footnote>
  <w:footnote w:type="continuationSeparator" w:id="0">
    <w:p w14:paraId="3BD4E22A" w14:textId="77777777" w:rsidR="009C2AED" w:rsidRDefault="009C2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1AF0" w14:textId="77777777" w:rsidR="00B210E8" w:rsidRDefault="00BB03A6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F7B4C2C" wp14:editId="68261C0F">
          <wp:simplePos x="0" y="0"/>
          <wp:positionH relativeFrom="margin">
            <wp:align>left</wp:align>
          </wp:positionH>
          <wp:positionV relativeFrom="paragraph">
            <wp:posOffset>54610</wp:posOffset>
          </wp:positionV>
          <wp:extent cx="2104390" cy="418465"/>
          <wp:effectExtent l="0" t="0" r="0" b="0"/>
          <wp:wrapNone/>
          <wp:docPr id="4" name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0F50D4" wp14:editId="7B9CA5A3">
          <wp:simplePos x="0" y="0"/>
          <wp:positionH relativeFrom="column">
            <wp:posOffset>4872355</wp:posOffset>
          </wp:positionH>
          <wp:positionV relativeFrom="paragraph">
            <wp:posOffset>28575</wp:posOffset>
          </wp:positionV>
          <wp:extent cx="1496060" cy="485775"/>
          <wp:effectExtent l="0" t="0" r="0" b="0"/>
          <wp:wrapNone/>
          <wp:docPr id="3" name="image4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50" b="12299"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9D29B4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055A0EE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400B8953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5A01E34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3AB37DB1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2E9D01C" w14:textId="77777777" w:rsidR="00B210E8" w:rsidRPr="00420409" w:rsidRDefault="00B210E8" w:rsidP="00800369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sz w:val="14"/>
        <w:szCs w:val="16"/>
        <w:shd w:val="clear" w:color="auto" w:fill="FFFFFF"/>
        <w:lang w:val="es-PE" w:eastAsia="es-ES_tradnl"/>
      </w:rPr>
    </w:pPr>
    <w:r w:rsidRPr="00420409"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>“Decenio de la igualdad de oportunidades para mujeres y hombres”</w:t>
    </w:r>
  </w:p>
  <w:p w14:paraId="2EE18FB9" w14:textId="5EEC4D17" w:rsidR="00B210E8" w:rsidRPr="00420409" w:rsidRDefault="00F37CAF" w:rsidP="00800369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sz w:val="14"/>
        <w:szCs w:val="16"/>
        <w:shd w:val="clear" w:color="auto" w:fill="FFFFFF"/>
        <w:lang w:val="es-PE" w:eastAsia="es-ES_tradnl"/>
      </w:rPr>
    </w:pPr>
    <w:r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 xml:space="preserve">    </w:t>
    </w:r>
    <w:r w:rsidR="00800369" w:rsidRPr="00800369"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>“Año de la esperanza y el fortalecimiento de la democracia”</w:t>
    </w:r>
  </w:p>
  <w:p w14:paraId="1E5385F9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05476C2A" w14:textId="77777777" w:rsidR="00B210E8" w:rsidRDefault="00B210E8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0FAC"/>
    <w:multiLevelType w:val="hybridMultilevel"/>
    <w:tmpl w:val="F12497DC"/>
    <w:lvl w:ilvl="0" w:tplc="62AE2F82">
      <w:start w:val="1"/>
      <w:numFmt w:val="decimal"/>
      <w:lvlText w:val="%1."/>
      <w:lvlJc w:val="left"/>
      <w:pPr>
        <w:ind w:left="73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E136540A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701A2F2E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61382156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21F64AFC">
      <w:numFmt w:val="bullet"/>
      <w:lvlText w:val="•"/>
      <w:lvlJc w:val="left"/>
      <w:pPr>
        <w:ind w:left="4300" w:hanging="360"/>
      </w:pPr>
      <w:rPr>
        <w:rFonts w:hint="default"/>
        <w:lang w:val="es-ES" w:eastAsia="en-US" w:bidi="ar-SA"/>
      </w:rPr>
    </w:lvl>
    <w:lvl w:ilvl="5" w:tplc="1488EEF0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EC74DDAE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 w:tplc="E4CCEC9A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8" w:tplc="65A4C528">
      <w:numFmt w:val="bullet"/>
      <w:lvlText w:val="•"/>
      <w:lvlJc w:val="left"/>
      <w:pPr>
        <w:ind w:left="78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432EB3"/>
    <w:multiLevelType w:val="hybridMultilevel"/>
    <w:tmpl w:val="9F1203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1425C"/>
    <w:multiLevelType w:val="multilevel"/>
    <w:tmpl w:val="22C421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4A6ACC"/>
    <w:multiLevelType w:val="hybridMultilevel"/>
    <w:tmpl w:val="B196470C"/>
    <w:lvl w:ilvl="0" w:tplc="280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4F040E14"/>
    <w:multiLevelType w:val="hybridMultilevel"/>
    <w:tmpl w:val="792E34C8"/>
    <w:lvl w:ilvl="0" w:tplc="3594E1D4">
      <w:numFmt w:val="bullet"/>
      <w:lvlText w:val="-"/>
      <w:lvlJc w:val="left"/>
      <w:pPr>
        <w:ind w:left="295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354EBA0">
      <w:numFmt w:val="bullet"/>
      <w:lvlText w:val="-"/>
      <w:lvlJc w:val="left"/>
      <w:pPr>
        <w:ind w:left="600" w:hanging="154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2" w:tplc="044C3A84">
      <w:numFmt w:val="bullet"/>
      <w:lvlText w:val="•"/>
      <w:lvlJc w:val="left"/>
      <w:pPr>
        <w:ind w:left="1603" w:hanging="154"/>
      </w:pPr>
      <w:rPr>
        <w:rFonts w:hint="default"/>
        <w:lang w:val="es-ES" w:eastAsia="en-US" w:bidi="ar-SA"/>
      </w:rPr>
    </w:lvl>
    <w:lvl w:ilvl="3" w:tplc="5BA2B868">
      <w:numFmt w:val="bullet"/>
      <w:lvlText w:val="•"/>
      <w:lvlJc w:val="left"/>
      <w:pPr>
        <w:ind w:left="2607" w:hanging="154"/>
      </w:pPr>
      <w:rPr>
        <w:rFonts w:hint="default"/>
        <w:lang w:val="es-ES" w:eastAsia="en-US" w:bidi="ar-SA"/>
      </w:rPr>
    </w:lvl>
    <w:lvl w:ilvl="4" w:tplc="078A7592">
      <w:numFmt w:val="bullet"/>
      <w:lvlText w:val="•"/>
      <w:lvlJc w:val="left"/>
      <w:pPr>
        <w:ind w:left="3611" w:hanging="154"/>
      </w:pPr>
      <w:rPr>
        <w:rFonts w:hint="default"/>
        <w:lang w:val="es-ES" w:eastAsia="en-US" w:bidi="ar-SA"/>
      </w:rPr>
    </w:lvl>
    <w:lvl w:ilvl="5" w:tplc="0562F018">
      <w:numFmt w:val="bullet"/>
      <w:lvlText w:val="•"/>
      <w:lvlJc w:val="left"/>
      <w:pPr>
        <w:ind w:left="4615" w:hanging="154"/>
      </w:pPr>
      <w:rPr>
        <w:rFonts w:hint="default"/>
        <w:lang w:val="es-ES" w:eastAsia="en-US" w:bidi="ar-SA"/>
      </w:rPr>
    </w:lvl>
    <w:lvl w:ilvl="6" w:tplc="5D20ED9C">
      <w:numFmt w:val="bullet"/>
      <w:lvlText w:val="•"/>
      <w:lvlJc w:val="left"/>
      <w:pPr>
        <w:ind w:left="5618" w:hanging="154"/>
      </w:pPr>
      <w:rPr>
        <w:rFonts w:hint="default"/>
        <w:lang w:val="es-ES" w:eastAsia="en-US" w:bidi="ar-SA"/>
      </w:rPr>
    </w:lvl>
    <w:lvl w:ilvl="7" w:tplc="308A85E0">
      <w:numFmt w:val="bullet"/>
      <w:lvlText w:val="•"/>
      <w:lvlJc w:val="left"/>
      <w:pPr>
        <w:ind w:left="6622" w:hanging="154"/>
      </w:pPr>
      <w:rPr>
        <w:rFonts w:hint="default"/>
        <w:lang w:val="es-ES" w:eastAsia="en-US" w:bidi="ar-SA"/>
      </w:rPr>
    </w:lvl>
    <w:lvl w:ilvl="8" w:tplc="534E7254">
      <w:numFmt w:val="bullet"/>
      <w:lvlText w:val="•"/>
      <w:lvlJc w:val="left"/>
      <w:pPr>
        <w:ind w:left="7626" w:hanging="154"/>
      </w:pPr>
      <w:rPr>
        <w:rFonts w:hint="default"/>
        <w:lang w:val="es-ES" w:eastAsia="en-US" w:bidi="ar-SA"/>
      </w:rPr>
    </w:lvl>
  </w:abstractNum>
  <w:abstractNum w:abstractNumId="5" w15:restartNumberingAfterBreak="0">
    <w:nsid w:val="4F4427D1"/>
    <w:multiLevelType w:val="hybridMultilevel"/>
    <w:tmpl w:val="5394EC92"/>
    <w:lvl w:ilvl="0" w:tplc="0354EBA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631D6"/>
    <w:multiLevelType w:val="hybridMultilevel"/>
    <w:tmpl w:val="AB542DAE"/>
    <w:lvl w:ilvl="0" w:tplc="8E249052">
      <w:start w:val="1"/>
      <w:numFmt w:val="decimal"/>
      <w:lvlText w:val="%1."/>
      <w:lvlJc w:val="left"/>
      <w:pPr>
        <w:ind w:left="725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D9AAA92">
      <w:numFmt w:val="bullet"/>
      <w:lvlText w:val="•"/>
      <w:lvlJc w:val="left"/>
      <w:pPr>
        <w:ind w:left="1611" w:hanging="360"/>
      </w:pPr>
      <w:rPr>
        <w:rFonts w:hint="default"/>
        <w:lang w:val="es-ES" w:eastAsia="en-US" w:bidi="ar-SA"/>
      </w:rPr>
    </w:lvl>
    <w:lvl w:ilvl="2" w:tplc="52DAE300">
      <w:numFmt w:val="bullet"/>
      <w:lvlText w:val="•"/>
      <w:lvlJc w:val="left"/>
      <w:pPr>
        <w:ind w:left="2502" w:hanging="360"/>
      </w:pPr>
      <w:rPr>
        <w:rFonts w:hint="default"/>
        <w:lang w:val="es-ES" w:eastAsia="en-US" w:bidi="ar-SA"/>
      </w:rPr>
    </w:lvl>
    <w:lvl w:ilvl="3" w:tplc="0972B22E">
      <w:numFmt w:val="bullet"/>
      <w:lvlText w:val="•"/>
      <w:lvlJc w:val="left"/>
      <w:pPr>
        <w:ind w:left="3394" w:hanging="360"/>
      </w:pPr>
      <w:rPr>
        <w:rFonts w:hint="default"/>
        <w:lang w:val="es-ES" w:eastAsia="en-US" w:bidi="ar-SA"/>
      </w:rPr>
    </w:lvl>
    <w:lvl w:ilvl="4" w:tplc="3544E2D2">
      <w:numFmt w:val="bullet"/>
      <w:lvlText w:val="•"/>
      <w:lvlJc w:val="left"/>
      <w:pPr>
        <w:ind w:left="4285" w:hanging="360"/>
      </w:pPr>
      <w:rPr>
        <w:rFonts w:hint="default"/>
        <w:lang w:val="es-ES" w:eastAsia="en-US" w:bidi="ar-SA"/>
      </w:rPr>
    </w:lvl>
    <w:lvl w:ilvl="5" w:tplc="1004CC46">
      <w:numFmt w:val="bullet"/>
      <w:lvlText w:val="•"/>
      <w:lvlJc w:val="left"/>
      <w:pPr>
        <w:ind w:left="5177" w:hanging="360"/>
      </w:pPr>
      <w:rPr>
        <w:rFonts w:hint="default"/>
        <w:lang w:val="es-ES" w:eastAsia="en-US" w:bidi="ar-SA"/>
      </w:rPr>
    </w:lvl>
    <w:lvl w:ilvl="6" w:tplc="209A1F20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89087422">
      <w:numFmt w:val="bullet"/>
      <w:lvlText w:val="•"/>
      <w:lvlJc w:val="left"/>
      <w:pPr>
        <w:ind w:left="6959" w:hanging="360"/>
      </w:pPr>
      <w:rPr>
        <w:rFonts w:hint="default"/>
        <w:lang w:val="es-ES" w:eastAsia="en-US" w:bidi="ar-SA"/>
      </w:rPr>
    </w:lvl>
    <w:lvl w:ilvl="8" w:tplc="9B5CA768">
      <w:numFmt w:val="bullet"/>
      <w:lvlText w:val="•"/>
      <w:lvlJc w:val="left"/>
      <w:pPr>
        <w:ind w:left="785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6205D88"/>
    <w:multiLevelType w:val="multilevel"/>
    <w:tmpl w:val="F8D23B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D12784"/>
    <w:multiLevelType w:val="hybridMultilevel"/>
    <w:tmpl w:val="43440ED2"/>
    <w:lvl w:ilvl="0" w:tplc="0A8020A0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E1E"/>
        <w:spacing w:val="0"/>
        <w:w w:val="99"/>
        <w:sz w:val="20"/>
        <w:szCs w:val="20"/>
        <w:lang w:val="es-ES" w:eastAsia="en-US" w:bidi="ar-SA"/>
      </w:rPr>
    </w:lvl>
    <w:lvl w:ilvl="1" w:tplc="18C218CE">
      <w:numFmt w:val="bullet"/>
      <w:lvlText w:val="•"/>
      <w:lvlJc w:val="left"/>
      <w:pPr>
        <w:ind w:left="1482" w:hanging="360"/>
      </w:pPr>
      <w:rPr>
        <w:rFonts w:hint="default"/>
        <w:lang w:val="es-ES" w:eastAsia="en-US" w:bidi="ar-SA"/>
      </w:rPr>
    </w:lvl>
    <w:lvl w:ilvl="2" w:tplc="00E6D494">
      <w:numFmt w:val="bullet"/>
      <w:lvlText w:val="•"/>
      <w:lvlJc w:val="left"/>
      <w:pPr>
        <w:ind w:left="2324" w:hanging="360"/>
      </w:pPr>
      <w:rPr>
        <w:rFonts w:hint="default"/>
        <w:lang w:val="es-ES" w:eastAsia="en-US" w:bidi="ar-SA"/>
      </w:rPr>
    </w:lvl>
    <w:lvl w:ilvl="3" w:tplc="E5DCAB58">
      <w:numFmt w:val="bullet"/>
      <w:lvlText w:val="•"/>
      <w:lvlJc w:val="left"/>
      <w:pPr>
        <w:ind w:left="3166" w:hanging="360"/>
      </w:pPr>
      <w:rPr>
        <w:rFonts w:hint="default"/>
        <w:lang w:val="es-ES" w:eastAsia="en-US" w:bidi="ar-SA"/>
      </w:rPr>
    </w:lvl>
    <w:lvl w:ilvl="4" w:tplc="D6B69C48">
      <w:numFmt w:val="bullet"/>
      <w:lvlText w:val="•"/>
      <w:lvlJc w:val="left"/>
      <w:pPr>
        <w:ind w:left="4009" w:hanging="360"/>
      </w:pPr>
      <w:rPr>
        <w:rFonts w:hint="default"/>
        <w:lang w:val="es-ES" w:eastAsia="en-US" w:bidi="ar-SA"/>
      </w:rPr>
    </w:lvl>
    <w:lvl w:ilvl="5" w:tplc="F96ADED6">
      <w:numFmt w:val="bullet"/>
      <w:lvlText w:val="•"/>
      <w:lvlJc w:val="left"/>
      <w:pPr>
        <w:ind w:left="4851" w:hanging="360"/>
      </w:pPr>
      <w:rPr>
        <w:rFonts w:hint="default"/>
        <w:lang w:val="es-ES" w:eastAsia="en-US" w:bidi="ar-SA"/>
      </w:rPr>
    </w:lvl>
    <w:lvl w:ilvl="6" w:tplc="7C369BE2">
      <w:numFmt w:val="bullet"/>
      <w:lvlText w:val="•"/>
      <w:lvlJc w:val="left"/>
      <w:pPr>
        <w:ind w:left="5693" w:hanging="360"/>
      </w:pPr>
      <w:rPr>
        <w:rFonts w:hint="default"/>
        <w:lang w:val="es-ES" w:eastAsia="en-US" w:bidi="ar-SA"/>
      </w:rPr>
    </w:lvl>
    <w:lvl w:ilvl="7" w:tplc="A1801BAE">
      <w:numFmt w:val="bullet"/>
      <w:lvlText w:val="•"/>
      <w:lvlJc w:val="left"/>
      <w:pPr>
        <w:ind w:left="6536" w:hanging="360"/>
      </w:pPr>
      <w:rPr>
        <w:rFonts w:hint="default"/>
        <w:lang w:val="es-ES" w:eastAsia="en-US" w:bidi="ar-SA"/>
      </w:rPr>
    </w:lvl>
    <w:lvl w:ilvl="8" w:tplc="591CFEF0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BA72852"/>
    <w:multiLevelType w:val="hybridMultilevel"/>
    <w:tmpl w:val="0A640E16"/>
    <w:lvl w:ilvl="0" w:tplc="AA1EE910">
      <w:numFmt w:val="bullet"/>
      <w:lvlText w:val="-"/>
      <w:lvlJc w:val="left"/>
      <w:pPr>
        <w:ind w:left="806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AE48A904">
      <w:numFmt w:val="bullet"/>
      <w:lvlText w:val="•"/>
      <w:lvlJc w:val="left"/>
      <w:pPr>
        <w:ind w:left="1683" w:hanging="360"/>
      </w:pPr>
      <w:rPr>
        <w:rFonts w:hint="default"/>
        <w:lang w:val="es-ES" w:eastAsia="en-US" w:bidi="ar-SA"/>
      </w:rPr>
    </w:lvl>
    <w:lvl w:ilvl="2" w:tplc="73B42076">
      <w:numFmt w:val="bullet"/>
      <w:lvlText w:val="•"/>
      <w:lvlJc w:val="left"/>
      <w:pPr>
        <w:ind w:left="2566" w:hanging="360"/>
      </w:pPr>
      <w:rPr>
        <w:rFonts w:hint="default"/>
        <w:lang w:val="es-ES" w:eastAsia="en-US" w:bidi="ar-SA"/>
      </w:rPr>
    </w:lvl>
    <w:lvl w:ilvl="3" w:tplc="B0F88F92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4" w:tplc="6A88734C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5" w:tplc="A4D03FD2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  <w:lvl w:ilvl="6" w:tplc="D02CD538">
      <w:numFmt w:val="bullet"/>
      <w:lvlText w:val="•"/>
      <w:lvlJc w:val="left"/>
      <w:pPr>
        <w:ind w:left="6099" w:hanging="360"/>
      </w:pPr>
      <w:rPr>
        <w:rFonts w:hint="default"/>
        <w:lang w:val="es-ES" w:eastAsia="en-US" w:bidi="ar-SA"/>
      </w:rPr>
    </w:lvl>
    <w:lvl w:ilvl="7" w:tplc="450E86E0">
      <w:numFmt w:val="bullet"/>
      <w:lvlText w:val="•"/>
      <w:lvlJc w:val="left"/>
      <w:pPr>
        <w:ind w:left="6983" w:hanging="360"/>
      </w:pPr>
      <w:rPr>
        <w:rFonts w:hint="default"/>
        <w:lang w:val="es-ES" w:eastAsia="en-US" w:bidi="ar-SA"/>
      </w:rPr>
    </w:lvl>
    <w:lvl w:ilvl="8" w:tplc="D868A46E">
      <w:numFmt w:val="bullet"/>
      <w:lvlText w:val="•"/>
      <w:lvlJc w:val="left"/>
      <w:pPr>
        <w:ind w:left="786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54777B1"/>
    <w:multiLevelType w:val="hybridMultilevel"/>
    <w:tmpl w:val="438489A2"/>
    <w:lvl w:ilvl="0" w:tplc="9DAA2086">
      <w:numFmt w:val="bullet"/>
      <w:lvlText w:val="•"/>
      <w:lvlJc w:val="left"/>
      <w:pPr>
        <w:ind w:left="287" w:hanging="437"/>
      </w:pPr>
      <w:rPr>
        <w:rFonts w:ascii="Verdana" w:eastAsia="Verdana" w:hAnsi="Verdana" w:cs="Verdana" w:hint="default"/>
        <w:b w:val="0"/>
        <w:bCs w:val="0"/>
        <w:i w:val="0"/>
        <w:iCs w:val="0"/>
        <w:color w:val="1F1E1E"/>
        <w:spacing w:val="0"/>
        <w:w w:val="110"/>
        <w:sz w:val="20"/>
        <w:szCs w:val="20"/>
        <w:lang w:val="es-ES" w:eastAsia="en-US" w:bidi="ar-SA"/>
      </w:rPr>
    </w:lvl>
    <w:lvl w:ilvl="1" w:tplc="F9E0B2B8">
      <w:numFmt w:val="bullet"/>
      <w:lvlText w:val="•"/>
      <w:lvlJc w:val="left"/>
      <w:pPr>
        <w:ind w:left="1158" w:hanging="437"/>
      </w:pPr>
      <w:rPr>
        <w:rFonts w:hint="default"/>
        <w:lang w:val="es-ES" w:eastAsia="en-US" w:bidi="ar-SA"/>
      </w:rPr>
    </w:lvl>
    <w:lvl w:ilvl="2" w:tplc="E28E041C">
      <w:numFmt w:val="bullet"/>
      <w:lvlText w:val="•"/>
      <w:lvlJc w:val="left"/>
      <w:pPr>
        <w:ind w:left="2036" w:hanging="437"/>
      </w:pPr>
      <w:rPr>
        <w:rFonts w:hint="default"/>
        <w:lang w:val="es-ES" w:eastAsia="en-US" w:bidi="ar-SA"/>
      </w:rPr>
    </w:lvl>
    <w:lvl w:ilvl="3" w:tplc="F77CD3D4">
      <w:numFmt w:val="bullet"/>
      <w:lvlText w:val="•"/>
      <w:lvlJc w:val="left"/>
      <w:pPr>
        <w:ind w:left="2914" w:hanging="437"/>
      </w:pPr>
      <w:rPr>
        <w:rFonts w:hint="default"/>
        <w:lang w:val="es-ES" w:eastAsia="en-US" w:bidi="ar-SA"/>
      </w:rPr>
    </w:lvl>
    <w:lvl w:ilvl="4" w:tplc="265A966C">
      <w:numFmt w:val="bullet"/>
      <w:lvlText w:val="•"/>
      <w:lvlJc w:val="left"/>
      <w:pPr>
        <w:ind w:left="3793" w:hanging="437"/>
      </w:pPr>
      <w:rPr>
        <w:rFonts w:hint="default"/>
        <w:lang w:val="es-ES" w:eastAsia="en-US" w:bidi="ar-SA"/>
      </w:rPr>
    </w:lvl>
    <w:lvl w:ilvl="5" w:tplc="177AED5A">
      <w:numFmt w:val="bullet"/>
      <w:lvlText w:val="•"/>
      <w:lvlJc w:val="left"/>
      <w:pPr>
        <w:ind w:left="4671" w:hanging="437"/>
      </w:pPr>
      <w:rPr>
        <w:rFonts w:hint="default"/>
        <w:lang w:val="es-ES" w:eastAsia="en-US" w:bidi="ar-SA"/>
      </w:rPr>
    </w:lvl>
    <w:lvl w:ilvl="6" w:tplc="3508C55A">
      <w:numFmt w:val="bullet"/>
      <w:lvlText w:val="•"/>
      <w:lvlJc w:val="left"/>
      <w:pPr>
        <w:ind w:left="5549" w:hanging="437"/>
      </w:pPr>
      <w:rPr>
        <w:rFonts w:hint="default"/>
        <w:lang w:val="es-ES" w:eastAsia="en-US" w:bidi="ar-SA"/>
      </w:rPr>
    </w:lvl>
    <w:lvl w:ilvl="7" w:tplc="977E65AC">
      <w:numFmt w:val="bullet"/>
      <w:lvlText w:val="•"/>
      <w:lvlJc w:val="left"/>
      <w:pPr>
        <w:ind w:left="6428" w:hanging="437"/>
      </w:pPr>
      <w:rPr>
        <w:rFonts w:hint="default"/>
        <w:lang w:val="es-ES" w:eastAsia="en-US" w:bidi="ar-SA"/>
      </w:rPr>
    </w:lvl>
    <w:lvl w:ilvl="8" w:tplc="EC4EE986">
      <w:numFmt w:val="bullet"/>
      <w:lvlText w:val="•"/>
      <w:lvlJc w:val="left"/>
      <w:pPr>
        <w:ind w:left="7306" w:hanging="437"/>
      </w:pPr>
      <w:rPr>
        <w:rFonts w:hint="default"/>
        <w:lang w:val="es-ES" w:eastAsia="en-US" w:bidi="ar-SA"/>
      </w:rPr>
    </w:lvl>
  </w:abstractNum>
  <w:num w:numId="1" w16cid:durableId="1873109336">
    <w:abstractNumId w:val="8"/>
  </w:num>
  <w:num w:numId="2" w16cid:durableId="1106458662">
    <w:abstractNumId w:val="10"/>
  </w:num>
  <w:num w:numId="3" w16cid:durableId="1017660493">
    <w:abstractNumId w:val="6"/>
  </w:num>
  <w:num w:numId="4" w16cid:durableId="120851638">
    <w:abstractNumId w:val="4"/>
  </w:num>
  <w:num w:numId="5" w16cid:durableId="1442454024">
    <w:abstractNumId w:val="9"/>
  </w:num>
  <w:num w:numId="6" w16cid:durableId="1590850234">
    <w:abstractNumId w:val="7"/>
  </w:num>
  <w:num w:numId="7" w16cid:durableId="468594056">
    <w:abstractNumId w:val="2"/>
  </w:num>
  <w:num w:numId="8" w16cid:durableId="1671643501">
    <w:abstractNumId w:val="3"/>
  </w:num>
  <w:num w:numId="9" w16cid:durableId="646130117">
    <w:abstractNumId w:val="1"/>
  </w:num>
  <w:num w:numId="10" w16cid:durableId="336929191">
    <w:abstractNumId w:val="5"/>
  </w:num>
  <w:num w:numId="11" w16cid:durableId="104537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9E"/>
    <w:rsid w:val="00032350"/>
    <w:rsid w:val="00042DA9"/>
    <w:rsid w:val="00045CF0"/>
    <w:rsid w:val="00086E48"/>
    <w:rsid w:val="000E4635"/>
    <w:rsid w:val="0011758D"/>
    <w:rsid w:val="00140764"/>
    <w:rsid w:val="001717BD"/>
    <w:rsid w:val="001B091F"/>
    <w:rsid w:val="001B75D7"/>
    <w:rsid w:val="001C63E7"/>
    <w:rsid w:val="001C708D"/>
    <w:rsid w:val="001D089A"/>
    <w:rsid w:val="001D6E6B"/>
    <w:rsid w:val="001F3148"/>
    <w:rsid w:val="0021111B"/>
    <w:rsid w:val="00226C63"/>
    <w:rsid w:val="002451C0"/>
    <w:rsid w:val="00266EAC"/>
    <w:rsid w:val="0029042F"/>
    <w:rsid w:val="002C53EB"/>
    <w:rsid w:val="002D2BFE"/>
    <w:rsid w:val="002E0C51"/>
    <w:rsid w:val="002F48B5"/>
    <w:rsid w:val="00305B78"/>
    <w:rsid w:val="00306A86"/>
    <w:rsid w:val="00315F7C"/>
    <w:rsid w:val="00385292"/>
    <w:rsid w:val="00411DE1"/>
    <w:rsid w:val="00420409"/>
    <w:rsid w:val="00453DB3"/>
    <w:rsid w:val="00456A82"/>
    <w:rsid w:val="004660E0"/>
    <w:rsid w:val="00467C7D"/>
    <w:rsid w:val="00472FA2"/>
    <w:rsid w:val="0047598B"/>
    <w:rsid w:val="00486091"/>
    <w:rsid w:val="004A01D1"/>
    <w:rsid w:val="004A1873"/>
    <w:rsid w:val="004D5040"/>
    <w:rsid w:val="0051168E"/>
    <w:rsid w:val="00543D54"/>
    <w:rsid w:val="00545A2D"/>
    <w:rsid w:val="00557B1D"/>
    <w:rsid w:val="00577D9E"/>
    <w:rsid w:val="005A7003"/>
    <w:rsid w:val="005E18F3"/>
    <w:rsid w:val="005E3A21"/>
    <w:rsid w:val="005E5C4C"/>
    <w:rsid w:val="006000F0"/>
    <w:rsid w:val="00602867"/>
    <w:rsid w:val="006528E1"/>
    <w:rsid w:val="00693D2B"/>
    <w:rsid w:val="006A2C87"/>
    <w:rsid w:val="006D487F"/>
    <w:rsid w:val="006F40F0"/>
    <w:rsid w:val="0073454A"/>
    <w:rsid w:val="00771A88"/>
    <w:rsid w:val="00784501"/>
    <w:rsid w:val="007C60B7"/>
    <w:rsid w:val="007D3E2B"/>
    <w:rsid w:val="007D686A"/>
    <w:rsid w:val="007E40AC"/>
    <w:rsid w:val="007E57A5"/>
    <w:rsid w:val="007E785A"/>
    <w:rsid w:val="00800369"/>
    <w:rsid w:val="00806510"/>
    <w:rsid w:val="00810A85"/>
    <w:rsid w:val="00812709"/>
    <w:rsid w:val="00826DAD"/>
    <w:rsid w:val="008338FE"/>
    <w:rsid w:val="008371B1"/>
    <w:rsid w:val="00841E23"/>
    <w:rsid w:val="0085383E"/>
    <w:rsid w:val="00882C1C"/>
    <w:rsid w:val="00884E28"/>
    <w:rsid w:val="00895CB6"/>
    <w:rsid w:val="008A7044"/>
    <w:rsid w:val="008C19AD"/>
    <w:rsid w:val="00900DE5"/>
    <w:rsid w:val="00906AFF"/>
    <w:rsid w:val="00926F79"/>
    <w:rsid w:val="00934E41"/>
    <w:rsid w:val="00974E91"/>
    <w:rsid w:val="009C2AED"/>
    <w:rsid w:val="009F503F"/>
    <w:rsid w:val="00A17829"/>
    <w:rsid w:val="00A21690"/>
    <w:rsid w:val="00A31971"/>
    <w:rsid w:val="00A47727"/>
    <w:rsid w:val="00A77188"/>
    <w:rsid w:val="00AD0B83"/>
    <w:rsid w:val="00AD4FCD"/>
    <w:rsid w:val="00AE59D1"/>
    <w:rsid w:val="00AF6D69"/>
    <w:rsid w:val="00B01CE8"/>
    <w:rsid w:val="00B210E8"/>
    <w:rsid w:val="00B360CB"/>
    <w:rsid w:val="00B412B9"/>
    <w:rsid w:val="00B84AB8"/>
    <w:rsid w:val="00BA2D2C"/>
    <w:rsid w:val="00BA6BBC"/>
    <w:rsid w:val="00BB03A6"/>
    <w:rsid w:val="00BD15B7"/>
    <w:rsid w:val="00BF75C1"/>
    <w:rsid w:val="00C0411B"/>
    <w:rsid w:val="00C14BF8"/>
    <w:rsid w:val="00C24076"/>
    <w:rsid w:val="00C46472"/>
    <w:rsid w:val="00C46E28"/>
    <w:rsid w:val="00C55773"/>
    <w:rsid w:val="00C61BD2"/>
    <w:rsid w:val="00C75928"/>
    <w:rsid w:val="00C77279"/>
    <w:rsid w:val="00CB535E"/>
    <w:rsid w:val="00CD5256"/>
    <w:rsid w:val="00CE7476"/>
    <w:rsid w:val="00CE794F"/>
    <w:rsid w:val="00D002E5"/>
    <w:rsid w:val="00D03A4B"/>
    <w:rsid w:val="00D03D46"/>
    <w:rsid w:val="00D23242"/>
    <w:rsid w:val="00D52BC4"/>
    <w:rsid w:val="00DA258B"/>
    <w:rsid w:val="00DC5145"/>
    <w:rsid w:val="00DC5F56"/>
    <w:rsid w:val="00DE38CC"/>
    <w:rsid w:val="00DE7356"/>
    <w:rsid w:val="00E05937"/>
    <w:rsid w:val="00E05A31"/>
    <w:rsid w:val="00E16262"/>
    <w:rsid w:val="00E44202"/>
    <w:rsid w:val="00E53B07"/>
    <w:rsid w:val="00E606CE"/>
    <w:rsid w:val="00F04A91"/>
    <w:rsid w:val="00F174FA"/>
    <w:rsid w:val="00F17921"/>
    <w:rsid w:val="00F3696C"/>
    <w:rsid w:val="00F37CAF"/>
    <w:rsid w:val="00F91611"/>
    <w:rsid w:val="00FC36B1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4293F5"/>
  <w15:docId w15:val="{F62BE6B0-DCFD-E643-9DD2-F1B50E02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0"/>
    <w:qFormat/>
    <w:pPr>
      <w:spacing w:before="90"/>
    </w:pPr>
    <w:rPr>
      <w:rFonts w:ascii="Tahoma" w:eastAsia="Tahoma" w:hAnsi="Tahoma" w:cs="Tahoma"/>
      <w:b/>
      <w:bCs/>
      <w:sz w:val="20"/>
      <w:szCs w:val="20"/>
    </w:rPr>
  </w:style>
  <w:style w:type="paragraph" w:styleId="Prrafodelista">
    <w:name w:val="List Paragraph"/>
    <w:aliases w:val="Nivel 3,Fundamentacion,Iz - Párrafo de lista,Sivsa Parrafo,bei normal,Titulo de Fígura,TITULO A,Cuadro 2-1,Bulleted List,Lista vistosa - Énfasis 11,Párrafo de lista2,Titulo parrafo,Punto,3,Footnote,List Paragraph1,Lista 123,titulo,lp1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Nivel 3 Car,Fundamentacion Car,Iz - Párrafo de lista Car,Sivsa Parrafo Car,bei normal Car,Titulo de Fígura Car,TITULO A Car,Cuadro 2-1 Car,Bulleted List Car,Lista vistosa - Énfasis 11 Car,Párrafo de lista2 Car,Titulo parrafo Car"/>
    <w:link w:val="Prrafodelista"/>
    <w:uiPriority w:val="34"/>
    <w:qFormat/>
    <w:rsid w:val="00D03D46"/>
    <w:rPr>
      <w:rFonts w:ascii="Verdana" w:eastAsia="Verdana" w:hAnsi="Verdana" w:cs="Verdan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059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05937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05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05937"/>
    <w:rPr>
      <w:rFonts w:ascii="Verdana" w:eastAsia="Verdana" w:hAnsi="Verdana" w:cs="Verdana"/>
      <w:lang w:val="es-ES"/>
    </w:rPr>
  </w:style>
  <w:style w:type="character" w:styleId="Hipervnculo">
    <w:name w:val="Hyperlink"/>
    <w:qFormat/>
    <w:rsid w:val="00E606CE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E606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Mencinsinresolver">
    <w:name w:val="Unresolved Mention"/>
    <w:uiPriority w:val="99"/>
    <w:semiHidden/>
    <w:unhideWhenUsed/>
    <w:rsid w:val="008C1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TDR_N° 0245 ESPECIALISTA EN CONTRATACIONDEL ESTADO - BL_Rev01</vt:lpstr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TDR_N° 0245 ESPECIALISTA EN CONTRATACIONDEL ESTADO - BL_Rev01</dc:title>
  <dc:subject/>
  <dc:creator>1277-uabas-oa</dc:creator>
  <cp:keywords/>
  <cp:lastModifiedBy>Diego Castillo Aliaga</cp:lastModifiedBy>
  <cp:revision>4</cp:revision>
  <cp:lastPrinted>2025-12-31T17:06:00Z</cp:lastPrinted>
  <dcterms:created xsi:type="dcterms:W3CDTF">2026-03-25T14:22:00Z</dcterms:created>
  <dcterms:modified xsi:type="dcterms:W3CDTF">2026-03-25T14:25:00Z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2024-01-05T00:00:00Z</vt:filetime>
  </property>
  <property fmtid="{D5CDD505-2E9C-101B-9397-08002B2CF9AE}" pid="5" name="Producer">
    <vt:lpwstr>Microsoft® Word 2013</vt:lpwstr>
  </property>
</Properties>
</file>