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BBC6" w14:textId="665C4977" w:rsidR="00960066" w:rsidRPr="00960066" w:rsidRDefault="00960066" w:rsidP="00960066">
      <w:pPr>
        <w:jc w:val="center"/>
        <w:rPr>
          <w:b/>
          <w:bCs/>
          <w:u w:val="single"/>
        </w:rPr>
      </w:pPr>
      <w:r w:rsidRPr="00960066">
        <w:rPr>
          <w:b/>
          <w:bCs/>
          <w:u w:val="single"/>
        </w:rPr>
        <w:t>NOTA DE PRENSA</w:t>
      </w:r>
    </w:p>
    <w:p w14:paraId="5D7D6C86" w14:textId="77777777" w:rsidR="00960066" w:rsidRDefault="00960066" w:rsidP="00960066"/>
    <w:p w14:paraId="2FB94977" w14:textId="77777777" w:rsidR="00960066" w:rsidRPr="00960066" w:rsidRDefault="00960066" w:rsidP="00960066">
      <w:pPr>
        <w:jc w:val="center"/>
        <w:rPr>
          <w:b/>
          <w:bCs/>
        </w:rPr>
      </w:pPr>
      <w:r w:rsidRPr="00960066">
        <w:rPr>
          <w:b/>
          <w:bCs/>
        </w:rPr>
        <w:t>Exportaciones pesqueras superan los US$ 1214 millones en primer trimestre impulsadas por mayor certificación sanitaria</w:t>
      </w:r>
    </w:p>
    <w:p w14:paraId="72442C93" w14:textId="77777777" w:rsidR="00960066" w:rsidRDefault="00960066" w:rsidP="00960066"/>
    <w:p w14:paraId="3C6EF525" w14:textId="7C5B1342" w:rsidR="00960066" w:rsidRPr="00960066" w:rsidRDefault="00960066" w:rsidP="00960066">
      <w:pPr>
        <w:jc w:val="center"/>
        <w:rPr>
          <w:i/>
          <w:iCs/>
        </w:rPr>
      </w:pPr>
      <w:proofErr w:type="spellStart"/>
      <w:r w:rsidRPr="00960066">
        <w:rPr>
          <w:i/>
          <w:iCs/>
        </w:rPr>
        <w:t>Sanipes</w:t>
      </w:r>
      <w:proofErr w:type="spellEnd"/>
      <w:r w:rsidRPr="00960066">
        <w:rPr>
          <w:i/>
          <w:iCs/>
        </w:rPr>
        <w:t>, entidad adscrita a PRODUCE, incrementó en 53.74 % la emisión de certificados entre enero y marzo de 2026, respaldando el envío de 597 mil toneladas de productos hidrobiológicos a los principales mercados del mundo.</w:t>
      </w:r>
    </w:p>
    <w:p w14:paraId="07BF5C18" w14:textId="77777777" w:rsidR="00960066" w:rsidRDefault="00960066" w:rsidP="00960066"/>
    <w:p w14:paraId="533CBB6A" w14:textId="77777777" w:rsidR="00960066" w:rsidRDefault="00960066" w:rsidP="00E95A72">
      <w:pPr>
        <w:jc w:val="both"/>
      </w:pPr>
      <w:r>
        <w:t>Las exportaciones pesqueras peruanas continúan mostrando un sólido desempeño en los mercados internacionales. Durante el primer trimestre de 2026, la Autoridad Nacional de Sanidad e Inocuidad en Pesca y Acuicultura (</w:t>
      </w:r>
      <w:proofErr w:type="spellStart"/>
      <w:r>
        <w:t>Sanipes</w:t>
      </w:r>
      <w:proofErr w:type="spellEnd"/>
      <w:r>
        <w:t>), entidad adscrita al Ministerio de la Producción (PRODUCE), emitió 7118 certificados sanitarios con fines de exportación, permitiendo que 194 empresas nacionales coloquen en el exterior 597 201.91 toneladas métricas de productos hidrobiológicos, por un valor de US$ 1214.8 millones FOB.</w:t>
      </w:r>
    </w:p>
    <w:p w14:paraId="5BEEC246" w14:textId="77777777" w:rsidR="00960066" w:rsidRDefault="00960066" w:rsidP="00960066"/>
    <w:p w14:paraId="719FDF6D" w14:textId="77777777" w:rsidR="00960066" w:rsidRDefault="00960066" w:rsidP="00960066">
      <w:pPr>
        <w:jc w:val="both"/>
      </w:pPr>
      <w:r>
        <w:t>La cifra representa un crecimiento de 53.74 % frente al mismo periodo de 2025, con 2488 certificados adicionales, lo que reafirma la mayor capacidad del país para responder a la demanda internacional con productos que cumplen rigurosamente los estándares sanitarios y de inocuidad exigidos por los mercados de destino.</w:t>
      </w:r>
    </w:p>
    <w:p w14:paraId="1D4B5D4C" w14:textId="77777777" w:rsidR="00960066" w:rsidRDefault="00960066" w:rsidP="00960066">
      <w:pPr>
        <w:jc w:val="both"/>
      </w:pPr>
    </w:p>
    <w:p w14:paraId="6F46FA75" w14:textId="77777777" w:rsidR="00960066" w:rsidRDefault="00960066" w:rsidP="00960066">
      <w:pPr>
        <w:jc w:val="both"/>
      </w:pPr>
      <w:r>
        <w:t>Los principales productos exportados fueron pota, anchoveta, jurel, langostinos y conchas de abanico, mientras que los mercados que lideraron la demanda fueron China, España, Corea del Sur, Tailandia y Japón.</w:t>
      </w:r>
    </w:p>
    <w:p w14:paraId="11035025" w14:textId="77777777" w:rsidR="00960066" w:rsidRDefault="00960066" w:rsidP="00960066">
      <w:pPr>
        <w:jc w:val="both"/>
      </w:pPr>
    </w:p>
    <w:p w14:paraId="472655CF" w14:textId="77777777" w:rsidR="00960066" w:rsidRDefault="00960066" w:rsidP="00960066">
      <w:pPr>
        <w:jc w:val="both"/>
      </w:pPr>
      <w:r>
        <w:t>“Este resultado evidencia que el sector pesquero y acuícola peruano sigue fortaleciendo su competitividad internacional sobre la base de calidad, trazabilidad y cumplimiento sanitario. Cada certificado representa una oportunidad concreta para que más empresas peruanas lleguen al mundo con productos seguros y de alto valor”, afirmó el viceministro de Pesca y Acuicultura, Jesús Barrientos.</w:t>
      </w:r>
    </w:p>
    <w:p w14:paraId="24B6D326" w14:textId="77777777" w:rsidR="00960066" w:rsidRDefault="00960066" w:rsidP="00960066"/>
    <w:p w14:paraId="66B230D8" w14:textId="4CFEBB4B" w:rsidR="00960066" w:rsidRPr="00960066" w:rsidRDefault="00960066" w:rsidP="00960066">
      <w:pPr>
        <w:rPr>
          <w:b/>
          <w:bCs/>
        </w:rPr>
      </w:pPr>
      <w:r w:rsidRPr="00960066">
        <w:rPr>
          <w:b/>
          <w:bCs/>
        </w:rPr>
        <w:t>Perspectiva favorable para 2026</w:t>
      </w:r>
    </w:p>
    <w:p w14:paraId="5D08AF80" w14:textId="77777777" w:rsidR="00960066" w:rsidRDefault="00960066" w:rsidP="00E50C9D">
      <w:pPr>
        <w:jc w:val="both"/>
      </w:pPr>
      <w:r>
        <w:t xml:space="preserve">La proyección para el presente año mantiene una tendencia al alza. </w:t>
      </w:r>
      <w:proofErr w:type="spellStart"/>
      <w:r>
        <w:t>Sanipes</w:t>
      </w:r>
      <w:proofErr w:type="spellEnd"/>
      <w:r>
        <w:t xml:space="preserve"> estima alcanzar 14 847 certificaciones al cierre del primer semestre y 26 174 al finalizar 2026, superando lo registrado en 2025, cuando emitió 25 536 certificados sanitarios de exportación.</w:t>
      </w:r>
    </w:p>
    <w:p w14:paraId="3141A3F5" w14:textId="77777777" w:rsidR="00960066" w:rsidRDefault="00960066" w:rsidP="00E50C9D">
      <w:pPr>
        <w:jc w:val="both"/>
      </w:pPr>
    </w:p>
    <w:p w14:paraId="3E3BBB68" w14:textId="77777777" w:rsidR="00960066" w:rsidRDefault="00960066" w:rsidP="00E50C9D">
      <w:pPr>
        <w:jc w:val="both"/>
      </w:pPr>
      <w:r>
        <w:t xml:space="preserve">“La confianza de los mercados internacionales en los productos hidrobiológicos peruanos se sostiene en un trabajo técnico serio y permanente. Desde </w:t>
      </w:r>
      <w:proofErr w:type="spellStart"/>
      <w:r>
        <w:t>Sanipes</w:t>
      </w:r>
      <w:proofErr w:type="spellEnd"/>
      <w:r>
        <w:t xml:space="preserve"> seguiremos fortaleciendo la eficiencia de los procesos de certificación para acompañar el crecimiento exportador del país”, señaló la presidenta ejecutiva de </w:t>
      </w:r>
      <w:proofErr w:type="spellStart"/>
      <w:r>
        <w:t>Sanipes</w:t>
      </w:r>
      <w:proofErr w:type="spellEnd"/>
      <w:r>
        <w:t>, Mónica Saavedra.</w:t>
      </w:r>
    </w:p>
    <w:p w14:paraId="1491509D" w14:textId="77777777" w:rsidR="00960066" w:rsidRDefault="00960066" w:rsidP="00E50C9D">
      <w:pPr>
        <w:jc w:val="both"/>
      </w:pPr>
    </w:p>
    <w:p w14:paraId="10E8390B" w14:textId="08594D13" w:rsidR="00960066" w:rsidRDefault="00960066" w:rsidP="00E50C9D">
      <w:pPr>
        <w:jc w:val="both"/>
        <w:rPr>
          <w:b/>
          <w:bCs/>
        </w:rPr>
      </w:pPr>
      <w:r>
        <w:t xml:space="preserve">Las certificaciones sanitarias emitidas por </w:t>
      </w:r>
      <w:proofErr w:type="spellStart"/>
      <w:r>
        <w:t>Sanipes</w:t>
      </w:r>
      <w:proofErr w:type="spellEnd"/>
      <w:r>
        <w:t xml:space="preserve"> garantizan que los productos hidrobiológicos y acuícolas cumplan con los requisitos exigidos por los países de destino, facilitando su acceso comercial y protegiendo la salud pública, en línea con la política del Ministerio de la Producción de fortalecer la competitividad y sostenibilidad del sector.</w:t>
      </w:r>
    </w:p>
    <w:p w14:paraId="52F1A73A" w14:textId="77777777" w:rsidR="00960066" w:rsidRDefault="00960066" w:rsidP="00960066">
      <w:pPr>
        <w:rPr>
          <w:b/>
          <w:bCs/>
        </w:rPr>
      </w:pPr>
    </w:p>
    <w:p w14:paraId="573EB6CA" w14:textId="37E12267" w:rsidR="00960066" w:rsidRPr="00960066" w:rsidRDefault="00960066" w:rsidP="00960066">
      <w:pPr>
        <w:rPr>
          <w:b/>
          <w:bCs/>
        </w:rPr>
      </w:pPr>
      <w:r w:rsidRPr="00960066">
        <w:rPr>
          <w:b/>
          <w:bCs/>
        </w:rPr>
        <w:t>Dato</w:t>
      </w:r>
    </w:p>
    <w:p w14:paraId="75CF5291" w14:textId="64EE79B0" w:rsidR="00960066" w:rsidRDefault="00960066" w:rsidP="00960066">
      <w:r>
        <w:t xml:space="preserve">Desde su creación, </w:t>
      </w:r>
      <w:proofErr w:type="spellStart"/>
      <w:r>
        <w:t>Sanipes</w:t>
      </w:r>
      <w:proofErr w:type="spellEnd"/>
      <w:r>
        <w:t xml:space="preserve"> ha emitido 119 030 certificados sanitarios con fines de exportación.</w:t>
      </w:r>
    </w:p>
    <w:p w14:paraId="630A5C17" w14:textId="77777777" w:rsidR="00E50C9D" w:rsidRDefault="00E50C9D" w:rsidP="00960066"/>
    <w:p w14:paraId="284786CE" w14:textId="77777777" w:rsidR="00E95A72" w:rsidRDefault="00E95A72" w:rsidP="00E50C9D">
      <w:pPr>
        <w:jc w:val="right"/>
        <w:rPr>
          <w:b/>
          <w:bCs/>
        </w:rPr>
      </w:pPr>
    </w:p>
    <w:p w14:paraId="6B40919B" w14:textId="777D9845" w:rsidR="00F17921" w:rsidRPr="00E50C9D" w:rsidRDefault="00960066" w:rsidP="00E50C9D">
      <w:pPr>
        <w:jc w:val="right"/>
        <w:rPr>
          <w:b/>
          <w:bCs/>
        </w:rPr>
      </w:pPr>
      <w:r w:rsidRPr="00E50C9D">
        <w:rPr>
          <w:b/>
          <w:bCs/>
        </w:rPr>
        <w:lastRenderedPageBreak/>
        <w:t>Lima, 10 de abril de 2026</w:t>
      </w:r>
    </w:p>
    <w:p w14:paraId="271EDD53" w14:textId="77777777" w:rsidR="008C19AD" w:rsidRPr="008C19AD" w:rsidRDefault="008C19AD" w:rsidP="008C19AD"/>
    <w:p w14:paraId="661D6FEC" w14:textId="77777777" w:rsidR="008C19AD" w:rsidRPr="008C19AD" w:rsidRDefault="008C19AD" w:rsidP="008C19AD"/>
    <w:p w14:paraId="125BA879" w14:textId="77777777" w:rsidR="008C19AD" w:rsidRPr="008C19AD" w:rsidRDefault="008C19AD" w:rsidP="008C19AD"/>
    <w:p w14:paraId="615AE779" w14:textId="77777777" w:rsidR="008C19AD" w:rsidRPr="008C19AD" w:rsidRDefault="008C19AD" w:rsidP="008C19AD"/>
    <w:p w14:paraId="776EEBAA" w14:textId="77777777" w:rsidR="008C19AD" w:rsidRPr="008C19AD" w:rsidRDefault="008C19AD" w:rsidP="008C19AD"/>
    <w:p w14:paraId="7553C95F" w14:textId="77777777" w:rsidR="008C19AD" w:rsidRPr="008C19AD" w:rsidRDefault="008C19AD" w:rsidP="008C19AD"/>
    <w:p w14:paraId="2A614204" w14:textId="77777777" w:rsidR="008C19AD" w:rsidRPr="008C19AD" w:rsidRDefault="008C19AD" w:rsidP="008C19AD"/>
    <w:p w14:paraId="702E5AB5" w14:textId="77777777" w:rsidR="008C19AD" w:rsidRPr="008C19AD" w:rsidRDefault="008C19AD" w:rsidP="008C19AD"/>
    <w:p w14:paraId="3D5AC7FE" w14:textId="77777777" w:rsidR="008C19AD" w:rsidRPr="008C19AD" w:rsidRDefault="008C19AD" w:rsidP="008C19AD"/>
    <w:p w14:paraId="5EB72706" w14:textId="77777777" w:rsidR="008C19AD" w:rsidRPr="008C19AD" w:rsidRDefault="008C19AD" w:rsidP="008C19AD"/>
    <w:p w14:paraId="33610385" w14:textId="77777777" w:rsidR="008C19AD" w:rsidRPr="008C19AD" w:rsidRDefault="008C19AD" w:rsidP="008C19AD"/>
    <w:p w14:paraId="2BD0E633" w14:textId="77777777" w:rsidR="008C19AD" w:rsidRPr="008C19AD" w:rsidRDefault="008C19AD" w:rsidP="008C19AD"/>
    <w:p w14:paraId="081C070D" w14:textId="77777777" w:rsidR="008C19AD" w:rsidRPr="008C19AD" w:rsidRDefault="008C19AD" w:rsidP="008C19AD"/>
    <w:p w14:paraId="36472D01" w14:textId="77777777" w:rsidR="008C19AD" w:rsidRPr="008C19AD" w:rsidRDefault="008C19AD" w:rsidP="008C19AD"/>
    <w:p w14:paraId="63964A71" w14:textId="77777777" w:rsidR="008C19AD" w:rsidRPr="008C19AD" w:rsidRDefault="008C19AD" w:rsidP="008C19AD"/>
    <w:p w14:paraId="17B2AB0B" w14:textId="77777777" w:rsidR="008C19AD" w:rsidRPr="008C19AD" w:rsidRDefault="008C19AD" w:rsidP="008C19AD"/>
    <w:p w14:paraId="3C587E3E" w14:textId="77777777" w:rsidR="008C19AD" w:rsidRPr="008C19AD" w:rsidRDefault="008C19AD" w:rsidP="008C19AD"/>
    <w:p w14:paraId="29EFE1AC" w14:textId="77777777" w:rsidR="008C19AD" w:rsidRPr="008C19AD" w:rsidRDefault="008C19AD" w:rsidP="008C19AD"/>
    <w:p w14:paraId="72B15275" w14:textId="77777777" w:rsidR="008C19AD" w:rsidRPr="008C19AD" w:rsidRDefault="008C19AD" w:rsidP="008C19AD"/>
    <w:p w14:paraId="17B53D94" w14:textId="77777777" w:rsidR="008C19AD" w:rsidRPr="008C19AD" w:rsidRDefault="008C19AD" w:rsidP="008C19AD"/>
    <w:p w14:paraId="1F081FF9" w14:textId="77777777" w:rsidR="008C19AD" w:rsidRPr="008C19AD" w:rsidRDefault="008C19AD" w:rsidP="008C19AD"/>
    <w:p w14:paraId="15BF58B2" w14:textId="77777777" w:rsidR="008C19AD" w:rsidRPr="008C19AD" w:rsidRDefault="008C19AD" w:rsidP="008C19AD"/>
    <w:p w14:paraId="68BA51D8" w14:textId="77777777" w:rsidR="008C19AD" w:rsidRPr="008C19AD" w:rsidRDefault="008C19AD" w:rsidP="008C19AD"/>
    <w:p w14:paraId="4EE2B99D" w14:textId="77777777" w:rsidR="008C19AD" w:rsidRPr="008C19AD" w:rsidRDefault="008C19AD" w:rsidP="008C19AD"/>
    <w:p w14:paraId="6AF79652" w14:textId="77777777" w:rsidR="008C19AD" w:rsidRPr="008C19AD" w:rsidRDefault="008C19AD" w:rsidP="008C19AD"/>
    <w:p w14:paraId="374EC346" w14:textId="77777777" w:rsidR="008C19AD" w:rsidRPr="008C19AD" w:rsidRDefault="008C19AD" w:rsidP="008C19AD"/>
    <w:p w14:paraId="63A61517" w14:textId="77777777" w:rsidR="008C19AD" w:rsidRPr="008C19AD" w:rsidRDefault="008C19AD" w:rsidP="008C19AD"/>
    <w:p w14:paraId="75840A30" w14:textId="77777777" w:rsidR="008C19AD" w:rsidRPr="008C19AD" w:rsidRDefault="008C19AD" w:rsidP="008C19AD"/>
    <w:p w14:paraId="08241037" w14:textId="77777777" w:rsidR="008C19AD" w:rsidRPr="008C19AD" w:rsidRDefault="008C19AD" w:rsidP="008C19AD"/>
    <w:p w14:paraId="6A8EB949" w14:textId="77777777" w:rsidR="008C19AD" w:rsidRPr="008C19AD" w:rsidRDefault="008C19AD" w:rsidP="008C19AD"/>
    <w:p w14:paraId="00672547" w14:textId="77777777" w:rsidR="008C19AD" w:rsidRPr="008C19AD" w:rsidRDefault="008C19AD" w:rsidP="008C19AD"/>
    <w:p w14:paraId="100DBCA8" w14:textId="77777777" w:rsidR="008C19AD" w:rsidRPr="008C19AD" w:rsidRDefault="008C19AD" w:rsidP="008C19AD"/>
    <w:p w14:paraId="7A0B44C8" w14:textId="77777777" w:rsidR="008C19AD" w:rsidRPr="008C19AD" w:rsidRDefault="008C19AD" w:rsidP="008C19AD"/>
    <w:p w14:paraId="1D5AAD5E" w14:textId="77777777" w:rsidR="008C19AD" w:rsidRPr="008C19AD" w:rsidRDefault="008C19AD" w:rsidP="008C19AD"/>
    <w:p w14:paraId="3AB9ACD1" w14:textId="77777777" w:rsidR="008C19AD" w:rsidRPr="008C19AD" w:rsidRDefault="008C19AD" w:rsidP="008C19AD"/>
    <w:p w14:paraId="00279436" w14:textId="77777777" w:rsidR="008C19AD" w:rsidRPr="008C19AD" w:rsidRDefault="008C19AD" w:rsidP="008C19AD"/>
    <w:p w14:paraId="096D9DA2" w14:textId="77777777" w:rsidR="008C19AD" w:rsidRPr="008C19AD" w:rsidRDefault="008C19AD" w:rsidP="008C19AD"/>
    <w:p w14:paraId="4D45044D" w14:textId="77777777" w:rsidR="008C19AD" w:rsidRPr="008C19AD" w:rsidRDefault="008C19AD" w:rsidP="008C19AD"/>
    <w:p w14:paraId="6BC2EBE1" w14:textId="77777777" w:rsidR="008C19AD" w:rsidRPr="008C19AD" w:rsidRDefault="008C19AD" w:rsidP="008C19AD"/>
    <w:p w14:paraId="2FE01990" w14:textId="77777777" w:rsidR="008C19AD" w:rsidRPr="008C19AD" w:rsidRDefault="008C19AD" w:rsidP="008C19AD"/>
    <w:p w14:paraId="434188D9" w14:textId="77777777" w:rsidR="008C19AD" w:rsidRPr="008C19AD" w:rsidRDefault="008C19AD" w:rsidP="008C19AD"/>
    <w:p w14:paraId="442BB703" w14:textId="77777777" w:rsidR="008C19AD" w:rsidRPr="008C19AD" w:rsidRDefault="008C19AD" w:rsidP="008C19AD"/>
    <w:p w14:paraId="5C18C12F" w14:textId="08DF0B50" w:rsidR="008C19AD" w:rsidRPr="008C19AD" w:rsidRDefault="001B75D7" w:rsidP="001B75D7">
      <w:pPr>
        <w:tabs>
          <w:tab w:val="left" w:pos="2460"/>
        </w:tabs>
      </w:pPr>
      <w:r>
        <w:tab/>
      </w:r>
    </w:p>
    <w:p w14:paraId="3CB812C6" w14:textId="77777777" w:rsidR="008C19AD" w:rsidRPr="008C19AD" w:rsidRDefault="008C19AD" w:rsidP="008C19AD"/>
    <w:p w14:paraId="7CB50294" w14:textId="77777777" w:rsidR="008C19AD" w:rsidRPr="008C19AD" w:rsidRDefault="008C19AD" w:rsidP="008C19AD"/>
    <w:p w14:paraId="4730E100" w14:textId="77777777" w:rsidR="008C19AD" w:rsidRDefault="008C19AD" w:rsidP="008C19AD"/>
    <w:sectPr w:rsidR="008C19AD" w:rsidSect="001B75D7">
      <w:headerReference w:type="default" r:id="rId7"/>
      <w:footerReference w:type="default" r:id="rId8"/>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BEE6" w14:textId="77777777" w:rsidR="00D276E7" w:rsidRDefault="00D276E7">
      <w:r>
        <w:separator/>
      </w:r>
    </w:p>
  </w:endnote>
  <w:endnote w:type="continuationSeparator" w:id="0">
    <w:p w14:paraId="5EB1374F" w14:textId="77777777" w:rsidR="00D276E7" w:rsidRDefault="00D2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9A2" w14:textId="247532A1" w:rsidR="00B210E8" w:rsidRDefault="001B75D7" w:rsidP="00B210E8">
    <w:pPr>
      <w:pStyle w:val="Piedepgina"/>
    </w:pPr>
    <w:r>
      <w:rPr>
        <w:noProof/>
      </w:rPr>
      <mc:AlternateContent>
        <mc:Choice Requires="wps">
          <w:drawing>
            <wp:anchor distT="45720" distB="45720" distL="114300" distR="114300" simplePos="0" relativeHeight="251666432" behindDoc="0" locked="0" layoutInCell="1" allowOverlap="1" wp14:anchorId="75B114CE" wp14:editId="2400B21E">
              <wp:simplePos x="0" y="0"/>
              <wp:positionH relativeFrom="column">
                <wp:posOffset>2189480</wp:posOffset>
              </wp:positionH>
              <wp:positionV relativeFrom="paragraph">
                <wp:posOffset>-86995</wp:posOffset>
              </wp:positionV>
              <wp:extent cx="3670935" cy="342900"/>
              <wp:effectExtent l="0" t="0" r="5715" b="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114CE" id="_x0000_t202" coordsize="21600,21600" o:spt="202" path="m,l,21600r21600,l21600,xe">
              <v:stroke joinstyle="miter"/>
              <v:path gradientshapeok="t" o:connecttype="rect"/>
            </v:shapetype>
            <v:shape id="Cuadro de texto 2" o:spid="_x0000_s1026" type="#_x0000_t202" style="position:absolute;margin-left:172.4pt;margin-top:-6.85pt;width:289.0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" stroked="f">
              <v:path arrowok="t"/>
              <v:textbox>
                <w:txbxContent>
                  <w:p w14:paraId="7E64B19F" w14:textId="77777777" w:rsidR="00BB03A6" w:rsidRPr="00C61BD2" w:rsidRDefault="00BB03A6"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1" locked="0" layoutInCell="1" allowOverlap="1" wp14:anchorId="0BD6D48A" wp14:editId="204E6F4D">
              <wp:simplePos x="0" y="0"/>
              <wp:positionH relativeFrom="margin">
                <wp:posOffset>-248919</wp:posOffset>
              </wp:positionH>
              <wp:positionV relativeFrom="paragraph">
                <wp:posOffset>-86995</wp:posOffset>
              </wp:positionV>
              <wp:extent cx="1619250" cy="519430"/>
              <wp:effectExtent l="0" t="0" r="0" b="0"/>
              <wp:wrapNone/>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6D48A" id="_x0000_s1027" type="#_x0000_t202" style="position:absolute;margin-left:-19.6pt;margin-top:-6.85pt;width:127.5pt;height:40.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" stroked="f">
              <v:path arrowok="t"/>
              <v:textbox>
                <w:txbxContent>
                  <w:p w14:paraId="667E1842" w14:textId="77777777" w:rsidR="000E4635" w:rsidRPr="001B75D7" w:rsidRDefault="000E4635" w:rsidP="00B210E8">
                    <w:pPr>
                      <w:pBdr>
                        <w:top w:val="nil"/>
                        <w:left w:val="nil"/>
                        <w:bottom w:val="nil"/>
                        <w:right w:val="nil"/>
                        <w:between w:val="nil"/>
                      </w:pBdr>
                      <w:rPr>
                        <w:rFonts w:ascii="Arial" w:eastAsia="Arial" w:hAnsi="Arial" w:cs="Arial"/>
                        <w:color w:val="000000"/>
                        <w:sz w:val="12"/>
                        <w:szCs w:val="12"/>
                      </w:rPr>
                    </w:pPr>
                  </w:p>
                  <w:p w14:paraId="0E7593F1" w14:textId="77777777" w:rsidR="00B210E8" w:rsidRPr="001B75D7" w:rsidRDefault="0085383E"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 xml:space="preserve">Av. Arequipa </w:t>
                    </w:r>
                    <w:proofErr w:type="spellStart"/>
                    <w:r w:rsidRPr="001B75D7">
                      <w:rPr>
                        <w:rFonts w:ascii="Arial" w:eastAsia="Arial" w:hAnsi="Arial" w:cs="Arial"/>
                        <w:color w:val="000000"/>
                        <w:sz w:val="12"/>
                        <w:szCs w:val="12"/>
                      </w:rPr>
                      <w:t>N°</w:t>
                    </w:r>
                    <w:proofErr w:type="spellEnd"/>
                    <w:r w:rsidRPr="001B75D7">
                      <w:rPr>
                        <w:rFonts w:ascii="Arial" w:eastAsia="Arial" w:hAnsi="Arial" w:cs="Arial"/>
                        <w:color w:val="000000"/>
                        <w:sz w:val="12"/>
                        <w:szCs w:val="12"/>
                      </w:rPr>
                      <w:t xml:space="preserve"> 1593, Lince </w:t>
                    </w:r>
                    <w:r w:rsidR="00B210E8" w:rsidRPr="001B75D7">
                      <w:rPr>
                        <w:rFonts w:ascii="Arial" w:eastAsia="Arial" w:hAnsi="Arial" w:cs="Arial"/>
                        <w:color w:val="000000"/>
                        <w:sz w:val="12"/>
                        <w:szCs w:val="12"/>
                      </w:rPr>
                      <w:t>- Lima</w:t>
                    </w:r>
                  </w:p>
                  <w:p w14:paraId="4FB9309C" w14:textId="77777777" w:rsidR="00B210E8" w:rsidRPr="001B75D7" w:rsidRDefault="00B210E8" w:rsidP="00B210E8">
                    <w:pPr>
                      <w:pBdr>
                        <w:top w:val="nil"/>
                        <w:left w:val="nil"/>
                        <w:bottom w:val="nil"/>
                        <w:right w:val="nil"/>
                        <w:between w:val="nil"/>
                      </w:pBdr>
                      <w:rPr>
                        <w:rFonts w:ascii="Arial" w:eastAsia="Arial" w:hAnsi="Arial" w:cs="Arial"/>
                        <w:color w:val="000000"/>
                        <w:sz w:val="12"/>
                        <w:szCs w:val="12"/>
                      </w:rPr>
                    </w:pPr>
                    <w:r w:rsidRPr="001B75D7">
                      <w:rPr>
                        <w:rFonts w:ascii="Arial" w:eastAsia="Arial" w:hAnsi="Arial" w:cs="Arial"/>
                        <w:color w:val="000000"/>
                        <w:sz w:val="12"/>
                        <w:szCs w:val="12"/>
                      </w:rPr>
                      <w:t>Av. Carretera a Ventanilla km 5.2 - Callao</w:t>
                    </w:r>
                    <w:r w:rsidRPr="001B75D7">
                      <w:rPr>
                        <w:rFonts w:ascii="Arial" w:eastAsia="Arial" w:hAnsi="Arial" w:cs="Arial"/>
                        <w:color w:val="000000"/>
                        <w:sz w:val="12"/>
                        <w:szCs w:val="12"/>
                      </w:rPr>
                      <w:br/>
                      <w:t>www.gob.pe/sanipes</w:t>
                    </w:r>
                  </w:p>
                </w:txbxContent>
              </v:textbox>
              <w10:wrap anchorx="margin"/>
            </v:shape>
          </w:pict>
        </mc:Fallback>
      </mc:AlternateContent>
    </w:r>
  </w:p>
  <w:p w14:paraId="5E52BB20" w14:textId="77777777" w:rsidR="00B210E8" w:rsidRDefault="00B210E8" w:rsidP="00B210E8">
    <w:pPr>
      <w:pStyle w:val="Piedepgina"/>
    </w:pPr>
  </w:p>
  <w:p w14:paraId="26E19B36"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8418" w14:textId="77777777" w:rsidR="00D276E7" w:rsidRDefault="00D276E7">
      <w:r>
        <w:separator/>
      </w:r>
    </w:p>
  </w:footnote>
  <w:footnote w:type="continuationSeparator" w:id="0">
    <w:p w14:paraId="46159B54" w14:textId="77777777" w:rsidR="00D276E7" w:rsidRDefault="00D2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1AF0"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6F7B4C2C" wp14:editId="68261C0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0F50D4" wp14:editId="7B9CA5A3">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D29B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055A0EE"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400B8953"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5A01E3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AB37DB1"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2E9D01C" w14:textId="77777777" w:rsidR="00B210E8" w:rsidRPr="00420409" w:rsidRDefault="00B210E8"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2EE18FB9" w14:textId="5EEC4D17" w:rsidR="00B210E8" w:rsidRPr="00420409" w:rsidRDefault="00F37CAF"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Pr>
        <w:rFonts w:ascii="Arial" w:hAnsi="Arial" w:cs="Arial"/>
        <w:sz w:val="14"/>
        <w:szCs w:val="16"/>
        <w:shd w:val="clear" w:color="auto" w:fill="FFFFFF"/>
        <w:lang w:val="es-PE" w:eastAsia="es-ES_tradnl"/>
      </w:rPr>
      <w:t xml:space="preserve">    </w:t>
    </w:r>
    <w:r w:rsidR="00800369" w:rsidRPr="00800369">
      <w:rPr>
        <w:rFonts w:ascii="Arial" w:hAnsi="Arial" w:cs="Arial"/>
        <w:sz w:val="14"/>
        <w:szCs w:val="16"/>
        <w:shd w:val="clear" w:color="auto" w:fill="FFFFFF"/>
        <w:lang w:val="es-PE" w:eastAsia="es-ES_tradnl"/>
      </w:rPr>
      <w:t>“Año de la esperanza y el fortalecimiento de la democracia”</w:t>
    </w:r>
  </w:p>
  <w:p w14:paraId="1E5385F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5476C2A"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32350"/>
    <w:rsid w:val="00042DA9"/>
    <w:rsid w:val="00045CF0"/>
    <w:rsid w:val="00086E48"/>
    <w:rsid w:val="000E4635"/>
    <w:rsid w:val="0011758D"/>
    <w:rsid w:val="00140764"/>
    <w:rsid w:val="001717BD"/>
    <w:rsid w:val="001B091F"/>
    <w:rsid w:val="001B75D7"/>
    <w:rsid w:val="001C63E7"/>
    <w:rsid w:val="001D089A"/>
    <w:rsid w:val="001D6E6B"/>
    <w:rsid w:val="001F3148"/>
    <w:rsid w:val="0021111B"/>
    <w:rsid w:val="00226C63"/>
    <w:rsid w:val="002451C0"/>
    <w:rsid w:val="00266EAC"/>
    <w:rsid w:val="0029042F"/>
    <w:rsid w:val="002C53EB"/>
    <w:rsid w:val="002D2BFE"/>
    <w:rsid w:val="002E0C51"/>
    <w:rsid w:val="002F48B5"/>
    <w:rsid w:val="00305B78"/>
    <w:rsid w:val="00306A86"/>
    <w:rsid w:val="00315F7C"/>
    <w:rsid w:val="00385292"/>
    <w:rsid w:val="00411DE1"/>
    <w:rsid w:val="00420409"/>
    <w:rsid w:val="00453DB3"/>
    <w:rsid w:val="00456A82"/>
    <w:rsid w:val="004660E0"/>
    <w:rsid w:val="00467C7D"/>
    <w:rsid w:val="00472FA2"/>
    <w:rsid w:val="0047598B"/>
    <w:rsid w:val="00486091"/>
    <w:rsid w:val="004A01D1"/>
    <w:rsid w:val="004A1873"/>
    <w:rsid w:val="004D5040"/>
    <w:rsid w:val="0051168E"/>
    <w:rsid w:val="00543D54"/>
    <w:rsid w:val="00545A2D"/>
    <w:rsid w:val="00557B1D"/>
    <w:rsid w:val="00577D9E"/>
    <w:rsid w:val="005E18F3"/>
    <w:rsid w:val="005E3A21"/>
    <w:rsid w:val="005E5C4C"/>
    <w:rsid w:val="006000F0"/>
    <w:rsid w:val="00602867"/>
    <w:rsid w:val="006528E1"/>
    <w:rsid w:val="00693D2B"/>
    <w:rsid w:val="006A2C87"/>
    <w:rsid w:val="006D487F"/>
    <w:rsid w:val="006F40F0"/>
    <w:rsid w:val="0073454A"/>
    <w:rsid w:val="00771A88"/>
    <w:rsid w:val="00784501"/>
    <w:rsid w:val="007C60B7"/>
    <w:rsid w:val="007D3E2B"/>
    <w:rsid w:val="007D686A"/>
    <w:rsid w:val="007E57A5"/>
    <w:rsid w:val="007E785A"/>
    <w:rsid w:val="00800369"/>
    <w:rsid w:val="00806510"/>
    <w:rsid w:val="00810A85"/>
    <w:rsid w:val="00812709"/>
    <w:rsid w:val="00826DAD"/>
    <w:rsid w:val="008338FE"/>
    <w:rsid w:val="008371B1"/>
    <w:rsid w:val="00841E23"/>
    <w:rsid w:val="0085383E"/>
    <w:rsid w:val="00882C1C"/>
    <w:rsid w:val="00884E28"/>
    <w:rsid w:val="00895CB6"/>
    <w:rsid w:val="008A7044"/>
    <w:rsid w:val="008C19AD"/>
    <w:rsid w:val="00900DE5"/>
    <w:rsid w:val="00906AFF"/>
    <w:rsid w:val="00926F79"/>
    <w:rsid w:val="00934E41"/>
    <w:rsid w:val="00960066"/>
    <w:rsid w:val="00974E91"/>
    <w:rsid w:val="009C2AED"/>
    <w:rsid w:val="009F503F"/>
    <w:rsid w:val="00A17829"/>
    <w:rsid w:val="00A21690"/>
    <w:rsid w:val="00A47727"/>
    <w:rsid w:val="00AD0B83"/>
    <w:rsid w:val="00AD4FCD"/>
    <w:rsid w:val="00AE59D1"/>
    <w:rsid w:val="00AF6D69"/>
    <w:rsid w:val="00B01CE8"/>
    <w:rsid w:val="00B210E8"/>
    <w:rsid w:val="00B360CB"/>
    <w:rsid w:val="00B412B9"/>
    <w:rsid w:val="00B84AB8"/>
    <w:rsid w:val="00BA2D2C"/>
    <w:rsid w:val="00BA6BBC"/>
    <w:rsid w:val="00BB03A6"/>
    <w:rsid w:val="00BD15B7"/>
    <w:rsid w:val="00BF75C1"/>
    <w:rsid w:val="00C0411B"/>
    <w:rsid w:val="00C14BF8"/>
    <w:rsid w:val="00C24076"/>
    <w:rsid w:val="00C46472"/>
    <w:rsid w:val="00C46E28"/>
    <w:rsid w:val="00C55773"/>
    <w:rsid w:val="00C61BD2"/>
    <w:rsid w:val="00C75928"/>
    <w:rsid w:val="00C77279"/>
    <w:rsid w:val="00CB535E"/>
    <w:rsid w:val="00CD5256"/>
    <w:rsid w:val="00CE7476"/>
    <w:rsid w:val="00CE794F"/>
    <w:rsid w:val="00D002E5"/>
    <w:rsid w:val="00D03A4B"/>
    <w:rsid w:val="00D03D46"/>
    <w:rsid w:val="00D23242"/>
    <w:rsid w:val="00D276E7"/>
    <w:rsid w:val="00D52BC4"/>
    <w:rsid w:val="00DA258B"/>
    <w:rsid w:val="00DB6C8F"/>
    <w:rsid w:val="00DC5145"/>
    <w:rsid w:val="00DC5F56"/>
    <w:rsid w:val="00DE38CC"/>
    <w:rsid w:val="00DE7356"/>
    <w:rsid w:val="00E05937"/>
    <w:rsid w:val="00E16262"/>
    <w:rsid w:val="00E44202"/>
    <w:rsid w:val="00E50C9D"/>
    <w:rsid w:val="00E53B07"/>
    <w:rsid w:val="00E606CE"/>
    <w:rsid w:val="00E95A72"/>
    <w:rsid w:val="00F04A91"/>
    <w:rsid w:val="00F174FA"/>
    <w:rsid w:val="00F17921"/>
    <w:rsid w:val="00F3696C"/>
    <w:rsid w:val="00F37CAF"/>
    <w:rsid w:val="00F91611"/>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93F5"/>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59</cp:revision>
  <cp:lastPrinted>2025-12-31T17:06:00Z</cp:lastPrinted>
  <dcterms:created xsi:type="dcterms:W3CDTF">2026-01-26T21:21:00Z</dcterms:created>
  <dcterms:modified xsi:type="dcterms:W3CDTF">2026-04-09T22:43:00Z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