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8B23" w14:textId="709E80DD" w:rsidR="00F74AD3" w:rsidRDefault="00F74AD3" w:rsidP="00F74AD3">
      <w:pPr>
        <w:jc w:val="center"/>
        <w:rPr>
          <w:lang w:val="es-PE"/>
        </w:rPr>
      </w:pPr>
      <w:r w:rsidRPr="00F74AD3">
        <w:rPr>
          <w:b/>
          <w:bCs/>
          <w:u w:val="single"/>
        </w:rPr>
        <w:t>NOTA DE PRENSA</w:t>
      </w:r>
    </w:p>
    <w:p w14:paraId="2B5EF592" w14:textId="77777777" w:rsidR="00F74AD3" w:rsidRPr="00F74AD3" w:rsidRDefault="00F74AD3" w:rsidP="00F74AD3">
      <w:pPr>
        <w:rPr>
          <w:lang w:val="es-PE"/>
        </w:rPr>
      </w:pPr>
    </w:p>
    <w:p w14:paraId="10EEAA61" w14:textId="77777777" w:rsidR="009B2248" w:rsidRPr="009B2248" w:rsidRDefault="009B2248" w:rsidP="009B2248">
      <w:pPr>
        <w:jc w:val="center"/>
        <w:rPr>
          <w:b/>
          <w:bCs/>
        </w:rPr>
      </w:pPr>
      <w:r w:rsidRPr="009B2248">
        <w:rPr>
          <w:b/>
          <w:bCs/>
        </w:rPr>
        <w:t>Más de 530 mil consumidores serán protegidos con 530 nuevas habilitaciones sanitarias otorgadas al sector pesquero y acuícola</w:t>
      </w:r>
    </w:p>
    <w:p w14:paraId="2F0AF294" w14:textId="77777777" w:rsidR="009B2248" w:rsidRPr="009B2248" w:rsidRDefault="009B2248" w:rsidP="009B2248">
      <w:pPr>
        <w:jc w:val="right"/>
        <w:rPr>
          <w:b/>
          <w:bCs/>
        </w:rPr>
      </w:pPr>
    </w:p>
    <w:p w14:paraId="5208D91A" w14:textId="77777777" w:rsidR="009B2248" w:rsidRPr="009B2248" w:rsidRDefault="009B2248" w:rsidP="009B2248">
      <w:pPr>
        <w:jc w:val="both"/>
      </w:pPr>
      <w:r w:rsidRPr="009B2248">
        <w:t xml:space="preserve">- </w:t>
      </w:r>
      <w:proofErr w:type="spellStart"/>
      <w:r w:rsidRPr="009B2248">
        <w:t>Sanipes</w:t>
      </w:r>
      <w:proofErr w:type="spellEnd"/>
      <w:r w:rsidRPr="009B2248">
        <w:t xml:space="preserve"> incrementó en 47.2 % la certificación sanitaria de infraestructuras en el primer trimestre de 2026, fortaleciendo la formalización, la inocuidad alimentaria y el acceso a mercados en diez regiones del país.</w:t>
      </w:r>
    </w:p>
    <w:p w14:paraId="387DA345" w14:textId="77777777" w:rsidR="009B2248" w:rsidRPr="009B2248" w:rsidRDefault="009B2248" w:rsidP="009B2248">
      <w:pPr>
        <w:jc w:val="both"/>
      </w:pPr>
    </w:p>
    <w:p w14:paraId="46ED6C53" w14:textId="77777777" w:rsidR="009B2248" w:rsidRPr="009B2248" w:rsidRDefault="009B2248" w:rsidP="009B2248">
      <w:pPr>
        <w:jc w:val="both"/>
      </w:pPr>
      <w:r w:rsidRPr="009B2248">
        <w:t>La Autoridad Nacional de Sanidad e Inocuidad en Pesca y Acuicultura (</w:t>
      </w:r>
      <w:proofErr w:type="spellStart"/>
      <w:r w:rsidRPr="009B2248">
        <w:t>Sanipes</w:t>
      </w:r>
      <w:proofErr w:type="spellEnd"/>
      <w:r w:rsidRPr="009B2248">
        <w:t>), entidad adscrita al Ministerio de la Producción (PRODUCE), otorgó 530 habilitaciones sanitarias a infraestructuras pesqueras y acuícolas durante el primer trimestre de 2026, una intervención que fortalece la seguridad alimentaria, impulsa la formalización del sector y beneficia de manera directa a 7540 familias vinculadas a la actividad, así como a más de 530 mil potenciales consumidores de productos hidrobiológicos.</w:t>
      </w:r>
    </w:p>
    <w:p w14:paraId="1D619953" w14:textId="77777777" w:rsidR="009B2248" w:rsidRPr="009B2248" w:rsidRDefault="009B2248" w:rsidP="009B2248">
      <w:pPr>
        <w:jc w:val="both"/>
      </w:pPr>
    </w:p>
    <w:p w14:paraId="4443D194" w14:textId="77777777" w:rsidR="009B2248" w:rsidRPr="009B2248" w:rsidRDefault="009B2248" w:rsidP="009B2248">
      <w:pPr>
        <w:jc w:val="both"/>
      </w:pPr>
      <w:r w:rsidRPr="009B2248">
        <w:t>Este resultado representa un crecimiento de 47.22 % frente al mismo periodo de 2025, con 200 habilitaciones adicionales emitidas entre enero y marzo. Las certificaciones fueron entregadas en Áncash, Arequipa, Ica, Lambayeque, Lima, Moquegua, Piura, Callao, San Martín y Tumbes, consolidando la presencia sanitaria del Estado en las principales zonas pesqueras y acuícolas del país.</w:t>
      </w:r>
    </w:p>
    <w:p w14:paraId="78CBFF17" w14:textId="77777777" w:rsidR="009B2248" w:rsidRPr="009B2248" w:rsidRDefault="009B2248" w:rsidP="009B2248">
      <w:pPr>
        <w:jc w:val="both"/>
      </w:pPr>
    </w:p>
    <w:p w14:paraId="45061DE0" w14:textId="77777777" w:rsidR="009B2248" w:rsidRPr="009B2248" w:rsidRDefault="009B2248" w:rsidP="009B2248">
      <w:pPr>
        <w:jc w:val="both"/>
      </w:pPr>
      <w:r w:rsidRPr="009B2248">
        <w:t>Entre las infraestructuras habilitadas destacan 247 embarcaciones artesanales, 245 unidades de transporte terrestre de productos hidrobiológicos, 10 almacenes, 10 centros de depuración y plantas de procesamiento primario, artesanal y de piensos, 10 centros de producción acuícola y de semillas, 7 embarcaciones de mayor y menor escala, además de un punto de descarga, todos autorizados para operar bajo estándares de sanidad e inocuidad exigidos por la normativa nacional.</w:t>
      </w:r>
    </w:p>
    <w:p w14:paraId="16B4F26B" w14:textId="77777777" w:rsidR="009B2248" w:rsidRPr="009B2248" w:rsidRDefault="009B2248" w:rsidP="009B2248">
      <w:pPr>
        <w:jc w:val="both"/>
      </w:pPr>
    </w:p>
    <w:p w14:paraId="36C4B6C2" w14:textId="77777777" w:rsidR="009B2248" w:rsidRPr="009B2248" w:rsidRDefault="009B2248" w:rsidP="009B2248">
      <w:pPr>
        <w:jc w:val="both"/>
      </w:pPr>
      <w:r w:rsidRPr="009B2248">
        <w:t>El viceministro de Pesca y Acuicultura, Jesús Barrientos, resaltó que estas habilitaciones cumplen una función decisiva en la cadena de abastecimiento y en la confianza del consumidor. “Cada habilitación sanitaria representa una garantía concreta para el país: asegura que los productos hidrobiológicos se extraigan, transporten, procesen y comercialicen bajo condiciones seguras. Esto protege la salud de la población, fortalece la formalización y mejora la competitividad de nuestros pescadores y acuicultores en los mercados nacionales e internacionales”, afirmó.</w:t>
      </w:r>
    </w:p>
    <w:p w14:paraId="33A3F9AF" w14:textId="77777777" w:rsidR="009B2248" w:rsidRPr="009B2248" w:rsidRDefault="009B2248" w:rsidP="009B2248">
      <w:pPr>
        <w:jc w:val="both"/>
      </w:pPr>
    </w:p>
    <w:p w14:paraId="34AE73CF" w14:textId="77777777" w:rsidR="009B2248" w:rsidRPr="009B2248" w:rsidRDefault="009B2248" w:rsidP="009B2248">
      <w:pPr>
        <w:jc w:val="both"/>
      </w:pPr>
      <w:r w:rsidRPr="009B2248">
        <w:t xml:space="preserve">Por su parte, la presidenta ejecutiva de </w:t>
      </w:r>
      <w:proofErr w:type="spellStart"/>
      <w:r w:rsidRPr="009B2248">
        <w:t>Sanipes</w:t>
      </w:r>
      <w:proofErr w:type="spellEnd"/>
      <w:r w:rsidRPr="009B2248">
        <w:t>, Mónica Saavedra, subrayó que estos certificados son herramientas importantes para ordenar el crecimiento del sector y sostener su expansión comercial. “La habilitación sanitaria es el punto de partida para que una infraestructura opere dentro de la legalidad y con estándares de inocuidad. Su importancia radica en que asegura alimentos seguros para el consumo, facilita el acceso a nuevos mercados y genera confianza en toda la cadena productiva, desde el desembarque hasta la mesa de las familias peruanas”, señaló.</w:t>
      </w:r>
    </w:p>
    <w:p w14:paraId="239D9FBF" w14:textId="77777777" w:rsidR="009B2248" w:rsidRPr="009B2248" w:rsidRDefault="009B2248" w:rsidP="009B2248">
      <w:pPr>
        <w:jc w:val="both"/>
      </w:pPr>
    </w:p>
    <w:p w14:paraId="71062A2A" w14:textId="77777777" w:rsidR="009B2248" w:rsidRPr="009B2248" w:rsidRDefault="009B2248" w:rsidP="009B2248">
      <w:pPr>
        <w:jc w:val="both"/>
      </w:pPr>
      <w:proofErr w:type="spellStart"/>
      <w:r w:rsidRPr="009B2248">
        <w:t>Sanipes</w:t>
      </w:r>
      <w:proofErr w:type="spellEnd"/>
      <w:r w:rsidRPr="009B2248">
        <w:t xml:space="preserve"> proyecta otorgar 859 habilitaciones al cierre del primer semestre y alcanzar 2394 certificaciones durante todo 2026, meta que permitirá ampliar la cobertura sanitaria del sector y consolidar mejores condiciones para el comercio local, regional, nacional y de exportación.</w:t>
      </w:r>
    </w:p>
    <w:p w14:paraId="148C8DEA" w14:textId="77777777" w:rsidR="009B2248" w:rsidRDefault="009B2248" w:rsidP="009B2248">
      <w:pPr>
        <w:jc w:val="both"/>
      </w:pPr>
    </w:p>
    <w:p w14:paraId="7097FC0D" w14:textId="77777777" w:rsidR="009B2248" w:rsidRDefault="009B2248" w:rsidP="009B2248">
      <w:pPr>
        <w:jc w:val="both"/>
      </w:pPr>
    </w:p>
    <w:p w14:paraId="4791FFC7" w14:textId="77777777" w:rsidR="009B2248" w:rsidRPr="009B2248" w:rsidRDefault="009B2248" w:rsidP="009B2248">
      <w:pPr>
        <w:jc w:val="both"/>
      </w:pPr>
    </w:p>
    <w:p w14:paraId="6F2CF8D6" w14:textId="77777777" w:rsidR="009B2248" w:rsidRDefault="009B2248" w:rsidP="009B2248">
      <w:pPr>
        <w:jc w:val="both"/>
      </w:pPr>
      <w:r w:rsidRPr="009B2248">
        <w:lastRenderedPageBreak/>
        <w:t>Desde su creación, la entidad ha emitido 25 533 habilitaciones sanitarias, consolidando un sistema que garantiza la inocuidad de los recursos hidrobiológicos y contribuye al desarrollo sostenible de la pesca y la acuicultura en el país.</w:t>
      </w:r>
    </w:p>
    <w:p w14:paraId="2BF0C93C" w14:textId="77777777" w:rsidR="009B2248" w:rsidRPr="009B2248" w:rsidRDefault="009B2248" w:rsidP="009B2248">
      <w:pPr>
        <w:jc w:val="both"/>
      </w:pPr>
    </w:p>
    <w:p w14:paraId="2B5317BD" w14:textId="77777777" w:rsidR="009B2248" w:rsidRPr="009B2248" w:rsidRDefault="009B2248" w:rsidP="009B2248">
      <w:pPr>
        <w:jc w:val="both"/>
      </w:pPr>
    </w:p>
    <w:p w14:paraId="4730E100" w14:textId="060059C6" w:rsidR="008C19AD" w:rsidRDefault="009B2248" w:rsidP="009B2248">
      <w:pPr>
        <w:jc w:val="right"/>
      </w:pPr>
      <w:r w:rsidRPr="009B2248">
        <w:t>Lima, 1</w:t>
      </w:r>
      <w:r>
        <w:t xml:space="preserve">5 </w:t>
      </w:r>
      <w:r w:rsidRPr="009B2248">
        <w:t>de abril de 2026</w:t>
      </w:r>
    </w:p>
    <w:p w14:paraId="1BB034C0" w14:textId="77777777" w:rsidR="009B2248" w:rsidRDefault="009B2248" w:rsidP="009B2248">
      <w:pPr>
        <w:jc w:val="both"/>
      </w:pPr>
    </w:p>
    <w:sectPr w:rsidR="009B2248" w:rsidSect="001B75D7">
      <w:headerReference w:type="default" r:id="rId7"/>
      <w:footerReference w:type="default" r:id="rId8"/>
      <w:pgSz w:w="11907" w:h="16839" w:code="9"/>
      <w:pgMar w:top="1378" w:right="941" w:bottom="919" w:left="1202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BF42" w14:textId="77777777" w:rsidR="00A24391" w:rsidRDefault="00A24391">
      <w:r>
        <w:separator/>
      </w:r>
    </w:p>
  </w:endnote>
  <w:endnote w:type="continuationSeparator" w:id="0">
    <w:p w14:paraId="36FAF34E" w14:textId="77777777" w:rsidR="00A24391" w:rsidRDefault="00A2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E9A2" w14:textId="247532A1" w:rsidR="00B210E8" w:rsidRDefault="001B75D7" w:rsidP="00B210E8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5B114CE" wp14:editId="2400B21E">
              <wp:simplePos x="0" y="0"/>
              <wp:positionH relativeFrom="column">
                <wp:posOffset>2189480</wp:posOffset>
              </wp:positionH>
              <wp:positionV relativeFrom="paragraph">
                <wp:posOffset>-86995</wp:posOffset>
              </wp:positionV>
              <wp:extent cx="3670935" cy="342900"/>
              <wp:effectExtent l="0" t="0" r="5715" b="0"/>
              <wp:wrapSquare wrapText="bothSides"/>
              <wp:docPr id="49595223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709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4B19F" w14:textId="77777777" w:rsidR="00BB03A6" w:rsidRPr="00C61BD2" w:rsidRDefault="00BB03A6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13300394" w14:textId="77777777" w:rsidR="00BB03A6" w:rsidRPr="00C61BD2" w:rsidRDefault="00BB03A6" w:rsidP="00C61B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>Sanipes</w:t>
                          </w:r>
                          <w:proofErr w:type="spellEnd"/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cuenta con:</w:t>
                          </w:r>
                          <w:r w:rsidR="00C61BD2"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NTP-ISO/IEC 17025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NTP-ISO/IEC 17020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ISO/IEC 17043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 37001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14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2.4pt;margin-top:-6.85pt;width:289.05pt;height:2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" stroked="f">
              <v:path arrowok="t"/>
              <v:textbox>
                <w:txbxContent>
                  <w:p w14:paraId="7E64B19F" w14:textId="77777777" w:rsidR="00BB03A6" w:rsidRPr="00C61BD2" w:rsidRDefault="00BB03A6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13300394" w14:textId="77777777" w:rsidR="00BB03A6" w:rsidRPr="00C61BD2" w:rsidRDefault="00BB03A6" w:rsidP="00C61BD2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  <w:proofErr w:type="spellStart"/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>Sanipes</w:t>
                    </w:r>
                    <w:proofErr w:type="spellEnd"/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cuenta con:</w:t>
                    </w:r>
                    <w:r w:rsidR="00C61BD2"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NTP-ISO/IEC 17025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NTP-ISO/IEC 17020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ISO/IEC 17043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 37001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0048" behindDoc="1" locked="0" layoutInCell="1" allowOverlap="1" wp14:anchorId="0BD6D48A" wp14:editId="204E6F4D">
              <wp:simplePos x="0" y="0"/>
              <wp:positionH relativeFrom="margin">
                <wp:posOffset>-248919</wp:posOffset>
              </wp:positionH>
              <wp:positionV relativeFrom="paragraph">
                <wp:posOffset>-86995</wp:posOffset>
              </wp:positionV>
              <wp:extent cx="1619250" cy="519430"/>
              <wp:effectExtent l="0" t="0" r="0" b="0"/>
              <wp:wrapNone/>
              <wp:docPr id="18620508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9250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E1842" w14:textId="77777777" w:rsidR="000E4635" w:rsidRPr="001B75D7" w:rsidRDefault="000E4635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</w:p>
                        <w:p w14:paraId="0E7593F1" w14:textId="77777777" w:rsidR="00B210E8" w:rsidRPr="00E75CF2" w:rsidRDefault="0085383E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  <w:lang w:val="pt-PT"/>
                            </w:rPr>
                          </w:pPr>
                          <w:r w:rsidRPr="00E75CF2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  <w:lang w:val="pt-PT"/>
                            </w:rPr>
                            <w:t xml:space="preserve">Av. Arequipa N° 1593, Lince </w:t>
                          </w:r>
                          <w:r w:rsidR="00B210E8" w:rsidRPr="00E75CF2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  <w:lang w:val="pt-PT"/>
                            </w:rPr>
                            <w:t>- Lima</w:t>
                          </w:r>
                        </w:p>
                        <w:p w14:paraId="4FB9309C" w14:textId="77777777" w:rsidR="00B210E8" w:rsidRPr="00E75CF2" w:rsidRDefault="00B210E8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  <w:lang w:val="pt-PT"/>
                            </w:rPr>
                          </w:pPr>
                          <w:r w:rsidRPr="00E75CF2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  <w:lang w:val="pt-PT"/>
                            </w:rPr>
                            <w:t>Av. Carretera a Ventanilla km 5.2 - Callao</w:t>
                          </w:r>
                          <w:r w:rsidRPr="00E75CF2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  <w:lang w:val="pt-PT"/>
                            </w:rPr>
                            <w:br/>
                            <w:t>www.gob.pe/sanipes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6D48A" id="_x0000_s1027" type="#_x0000_t202" style="position:absolute;margin-left:-19.6pt;margin-top:-6.85pt;width:127.5pt;height:40.9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" stroked="f">
              <v:path arrowok="t"/>
              <v:textbox>
                <w:txbxContent>
                  <w:p w14:paraId="667E1842" w14:textId="77777777" w:rsidR="000E4635" w:rsidRPr="001B75D7" w:rsidRDefault="000E4635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</w:p>
                  <w:p w14:paraId="0E7593F1" w14:textId="77777777" w:rsidR="00B210E8" w:rsidRPr="00E75CF2" w:rsidRDefault="0085383E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  <w:lang w:val="pt-PT"/>
                      </w:rPr>
                    </w:pPr>
                    <w:r w:rsidRPr="00E75CF2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  <w:lang w:val="pt-PT"/>
                      </w:rPr>
                      <w:t xml:space="preserve">Av. Arequipa N° 1593, Lince </w:t>
                    </w:r>
                    <w:r w:rsidR="00B210E8" w:rsidRPr="00E75CF2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  <w:lang w:val="pt-PT"/>
                      </w:rPr>
                      <w:t>- Lima</w:t>
                    </w:r>
                  </w:p>
                  <w:p w14:paraId="4FB9309C" w14:textId="77777777" w:rsidR="00B210E8" w:rsidRPr="00E75CF2" w:rsidRDefault="00B210E8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  <w:lang w:val="pt-PT"/>
                      </w:rPr>
                    </w:pPr>
                    <w:r w:rsidRPr="00E75CF2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  <w:lang w:val="pt-PT"/>
                      </w:rPr>
                      <w:t>Av. Carretera a Ventanilla km 5.2 - Callao</w:t>
                    </w:r>
                    <w:r w:rsidRPr="00E75CF2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  <w:lang w:val="pt-PT"/>
                      </w:rPr>
                      <w:br/>
                      <w:t>www.gob.pe/sanipes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E52BB20" w14:textId="77777777" w:rsidR="00B210E8" w:rsidRDefault="00B210E8" w:rsidP="00B210E8">
    <w:pPr>
      <w:pStyle w:val="Piedepgina"/>
    </w:pPr>
  </w:p>
  <w:p w14:paraId="26E19B36" w14:textId="77777777" w:rsidR="00577D9E" w:rsidRPr="00B210E8" w:rsidRDefault="00577D9E" w:rsidP="00B210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4E30" w14:textId="77777777" w:rsidR="00A24391" w:rsidRDefault="00A24391">
      <w:r>
        <w:separator/>
      </w:r>
    </w:p>
  </w:footnote>
  <w:footnote w:type="continuationSeparator" w:id="0">
    <w:p w14:paraId="551B6F1A" w14:textId="77777777" w:rsidR="00A24391" w:rsidRDefault="00A2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AF0" w14:textId="77777777" w:rsidR="00B210E8" w:rsidRDefault="00BB03A6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F7B4C2C" wp14:editId="68261C0F">
          <wp:simplePos x="0" y="0"/>
          <wp:positionH relativeFrom="margin">
            <wp:align>left</wp:align>
          </wp:positionH>
          <wp:positionV relativeFrom="paragraph">
            <wp:posOffset>54610</wp:posOffset>
          </wp:positionV>
          <wp:extent cx="2104390" cy="418465"/>
          <wp:effectExtent l="0" t="0" r="0" b="0"/>
          <wp:wrapNone/>
          <wp:docPr id="4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0F50D4" wp14:editId="7B9CA5A3">
          <wp:simplePos x="0" y="0"/>
          <wp:positionH relativeFrom="column">
            <wp:posOffset>4872355</wp:posOffset>
          </wp:positionH>
          <wp:positionV relativeFrom="paragraph">
            <wp:posOffset>28575</wp:posOffset>
          </wp:positionV>
          <wp:extent cx="1496060" cy="485775"/>
          <wp:effectExtent l="0" t="0" r="0" b="0"/>
          <wp:wrapNone/>
          <wp:docPr id="3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50" b="12299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D29B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055A0EE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400B8953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5A01E3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3AB37DB1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2E9D01C" w14:textId="77777777" w:rsidR="00B210E8" w:rsidRPr="00420409" w:rsidRDefault="00B210E8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 w:rsidRPr="0042040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“Decenio de la igualdad de oportunidades para mujeres y hombres”</w:t>
    </w:r>
  </w:p>
  <w:p w14:paraId="2EE18FB9" w14:textId="5EEC4D17" w:rsidR="00B210E8" w:rsidRPr="00420409" w:rsidRDefault="00F37CAF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 xml:space="preserve">    </w:t>
    </w:r>
    <w:r w:rsidR="00800369" w:rsidRPr="0080036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“Año de la esperanza y el fortalecimiento de la democracia”</w:t>
    </w:r>
  </w:p>
  <w:p w14:paraId="1E5385F9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05476C2A" w14:textId="77777777" w:rsidR="00B210E8" w:rsidRDefault="00B210E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FAC"/>
    <w:multiLevelType w:val="hybridMultilevel"/>
    <w:tmpl w:val="F12497DC"/>
    <w:lvl w:ilvl="0" w:tplc="62AE2F82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136540A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701A2F2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138215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21F64AFC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1488EEF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EC74DDAE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E4CCEC9A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65A4C528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432EB3"/>
    <w:multiLevelType w:val="hybridMultilevel"/>
    <w:tmpl w:val="9F120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425C"/>
    <w:multiLevelType w:val="multilevel"/>
    <w:tmpl w:val="22C421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4A6ACC"/>
    <w:multiLevelType w:val="hybridMultilevel"/>
    <w:tmpl w:val="B196470C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F040E14"/>
    <w:multiLevelType w:val="hybridMultilevel"/>
    <w:tmpl w:val="792E34C8"/>
    <w:lvl w:ilvl="0" w:tplc="3594E1D4">
      <w:numFmt w:val="bullet"/>
      <w:lvlText w:val="-"/>
      <w:lvlJc w:val="left"/>
      <w:pPr>
        <w:ind w:left="295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354EBA0">
      <w:numFmt w:val="bullet"/>
      <w:lvlText w:val="-"/>
      <w:lvlJc w:val="left"/>
      <w:pPr>
        <w:ind w:left="600" w:hanging="154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044C3A84">
      <w:numFmt w:val="bullet"/>
      <w:lvlText w:val="•"/>
      <w:lvlJc w:val="left"/>
      <w:pPr>
        <w:ind w:left="1603" w:hanging="154"/>
      </w:pPr>
      <w:rPr>
        <w:rFonts w:hint="default"/>
        <w:lang w:val="es-ES" w:eastAsia="en-US" w:bidi="ar-SA"/>
      </w:rPr>
    </w:lvl>
    <w:lvl w:ilvl="3" w:tplc="5BA2B868">
      <w:numFmt w:val="bullet"/>
      <w:lvlText w:val="•"/>
      <w:lvlJc w:val="left"/>
      <w:pPr>
        <w:ind w:left="2607" w:hanging="154"/>
      </w:pPr>
      <w:rPr>
        <w:rFonts w:hint="default"/>
        <w:lang w:val="es-ES" w:eastAsia="en-US" w:bidi="ar-SA"/>
      </w:rPr>
    </w:lvl>
    <w:lvl w:ilvl="4" w:tplc="078A7592">
      <w:numFmt w:val="bullet"/>
      <w:lvlText w:val="•"/>
      <w:lvlJc w:val="left"/>
      <w:pPr>
        <w:ind w:left="3611" w:hanging="154"/>
      </w:pPr>
      <w:rPr>
        <w:rFonts w:hint="default"/>
        <w:lang w:val="es-ES" w:eastAsia="en-US" w:bidi="ar-SA"/>
      </w:rPr>
    </w:lvl>
    <w:lvl w:ilvl="5" w:tplc="0562F018">
      <w:numFmt w:val="bullet"/>
      <w:lvlText w:val="•"/>
      <w:lvlJc w:val="left"/>
      <w:pPr>
        <w:ind w:left="4615" w:hanging="154"/>
      </w:pPr>
      <w:rPr>
        <w:rFonts w:hint="default"/>
        <w:lang w:val="es-ES" w:eastAsia="en-US" w:bidi="ar-SA"/>
      </w:rPr>
    </w:lvl>
    <w:lvl w:ilvl="6" w:tplc="5D20ED9C">
      <w:numFmt w:val="bullet"/>
      <w:lvlText w:val="•"/>
      <w:lvlJc w:val="left"/>
      <w:pPr>
        <w:ind w:left="5618" w:hanging="154"/>
      </w:pPr>
      <w:rPr>
        <w:rFonts w:hint="default"/>
        <w:lang w:val="es-ES" w:eastAsia="en-US" w:bidi="ar-SA"/>
      </w:rPr>
    </w:lvl>
    <w:lvl w:ilvl="7" w:tplc="308A85E0">
      <w:numFmt w:val="bullet"/>
      <w:lvlText w:val="•"/>
      <w:lvlJc w:val="left"/>
      <w:pPr>
        <w:ind w:left="6622" w:hanging="154"/>
      </w:pPr>
      <w:rPr>
        <w:rFonts w:hint="default"/>
        <w:lang w:val="es-ES" w:eastAsia="en-US" w:bidi="ar-SA"/>
      </w:rPr>
    </w:lvl>
    <w:lvl w:ilvl="8" w:tplc="534E7254">
      <w:numFmt w:val="bullet"/>
      <w:lvlText w:val="•"/>
      <w:lvlJc w:val="left"/>
      <w:pPr>
        <w:ind w:left="762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4F4427D1"/>
    <w:multiLevelType w:val="hybridMultilevel"/>
    <w:tmpl w:val="5394EC92"/>
    <w:lvl w:ilvl="0" w:tplc="0354EB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31D6"/>
    <w:multiLevelType w:val="hybridMultilevel"/>
    <w:tmpl w:val="AB542DAE"/>
    <w:lvl w:ilvl="0" w:tplc="8E249052">
      <w:start w:val="1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D9AAA92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52DAE300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 w:tplc="0972B22E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4" w:tplc="3544E2D2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5" w:tplc="1004CC46"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 w:tplc="209A1F20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89087422">
      <w:numFmt w:val="bullet"/>
      <w:lvlText w:val="•"/>
      <w:lvlJc w:val="left"/>
      <w:pPr>
        <w:ind w:left="6959" w:hanging="360"/>
      </w:pPr>
      <w:rPr>
        <w:rFonts w:hint="default"/>
        <w:lang w:val="es-ES" w:eastAsia="en-US" w:bidi="ar-SA"/>
      </w:rPr>
    </w:lvl>
    <w:lvl w:ilvl="8" w:tplc="9B5CA768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6205D88"/>
    <w:multiLevelType w:val="multilevel"/>
    <w:tmpl w:val="F8D23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D12784"/>
    <w:multiLevelType w:val="hybridMultilevel"/>
    <w:tmpl w:val="43440ED2"/>
    <w:lvl w:ilvl="0" w:tplc="0A8020A0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E1E"/>
        <w:spacing w:val="0"/>
        <w:w w:val="99"/>
        <w:sz w:val="20"/>
        <w:szCs w:val="20"/>
        <w:lang w:val="es-ES" w:eastAsia="en-US" w:bidi="ar-SA"/>
      </w:rPr>
    </w:lvl>
    <w:lvl w:ilvl="1" w:tplc="18C218CE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00E6D494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E5DCAB58">
      <w:numFmt w:val="bullet"/>
      <w:lvlText w:val="•"/>
      <w:lvlJc w:val="left"/>
      <w:pPr>
        <w:ind w:left="3166" w:hanging="360"/>
      </w:pPr>
      <w:rPr>
        <w:rFonts w:hint="default"/>
        <w:lang w:val="es-ES" w:eastAsia="en-US" w:bidi="ar-SA"/>
      </w:rPr>
    </w:lvl>
    <w:lvl w:ilvl="4" w:tplc="D6B69C48">
      <w:numFmt w:val="bullet"/>
      <w:lvlText w:val="•"/>
      <w:lvlJc w:val="left"/>
      <w:pPr>
        <w:ind w:left="4009" w:hanging="360"/>
      </w:pPr>
      <w:rPr>
        <w:rFonts w:hint="default"/>
        <w:lang w:val="es-ES" w:eastAsia="en-US" w:bidi="ar-SA"/>
      </w:rPr>
    </w:lvl>
    <w:lvl w:ilvl="5" w:tplc="F96ADED6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7C369BE2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 w:tplc="A1801BA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8" w:tplc="591CFEF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BA72852"/>
    <w:multiLevelType w:val="hybridMultilevel"/>
    <w:tmpl w:val="0A640E16"/>
    <w:lvl w:ilvl="0" w:tplc="AA1EE910">
      <w:numFmt w:val="bullet"/>
      <w:lvlText w:val="-"/>
      <w:lvlJc w:val="left"/>
      <w:pPr>
        <w:ind w:left="806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E48A904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2" w:tplc="73B4207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3" w:tplc="B0F88F92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6A88734C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A4D03FD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D02CD538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450E86E0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D868A46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4777B1"/>
    <w:multiLevelType w:val="hybridMultilevel"/>
    <w:tmpl w:val="438489A2"/>
    <w:lvl w:ilvl="0" w:tplc="9DAA2086">
      <w:numFmt w:val="bullet"/>
      <w:lvlText w:val="•"/>
      <w:lvlJc w:val="left"/>
      <w:pPr>
        <w:ind w:left="287" w:hanging="437"/>
      </w:pPr>
      <w:rPr>
        <w:rFonts w:ascii="Verdana" w:eastAsia="Verdana" w:hAnsi="Verdana" w:cs="Verdana" w:hint="default"/>
        <w:b w:val="0"/>
        <w:bCs w:val="0"/>
        <w:i w:val="0"/>
        <w:iCs w:val="0"/>
        <w:color w:val="1F1E1E"/>
        <w:spacing w:val="0"/>
        <w:w w:val="110"/>
        <w:sz w:val="20"/>
        <w:szCs w:val="20"/>
        <w:lang w:val="es-ES" w:eastAsia="en-US" w:bidi="ar-SA"/>
      </w:rPr>
    </w:lvl>
    <w:lvl w:ilvl="1" w:tplc="F9E0B2B8">
      <w:numFmt w:val="bullet"/>
      <w:lvlText w:val="•"/>
      <w:lvlJc w:val="left"/>
      <w:pPr>
        <w:ind w:left="1158" w:hanging="437"/>
      </w:pPr>
      <w:rPr>
        <w:rFonts w:hint="default"/>
        <w:lang w:val="es-ES" w:eastAsia="en-US" w:bidi="ar-SA"/>
      </w:rPr>
    </w:lvl>
    <w:lvl w:ilvl="2" w:tplc="E28E041C">
      <w:numFmt w:val="bullet"/>
      <w:lvlText w:val="•"/>
      <w:lvlJc w:val="left"/>
      <w:pPr>
        <w:ind w:left="2036" w:hanging="437"/>
      </w:pPr>
      <w:rPr>
        <w:rFonts w:hint="default"/>
        <w:lang w:val="es-ES" w:eastAsia="en-US" w:bidi="ar-SA"/>
      </w:rPr>
    </w:lvl>
    <w:lvl w:ilvl="3" w:tplc="F77CD3D4">
      <w:numFmt w:val="bullet"/>
      <w:lvlText w:val="•"/>
      <w:lvlJc w:val="left"/>
      <w:pPr>
        <w:ind w:left="2914" w:hanging="437"/>
      </w:pPr>
      <w:rPr>
        <w:rFonts w:hint="default"/>
        <w:lang w:val="es-ES" w:eastAsia="en-US" w:bidi="ar-SA"/>
      </w:rPr>
    </w:lvl>
    <w:lvl w:ilvl="4" w:tplc="265A966C">
      <w:numFmt w:val="bullet"/>
      <w:lvlText w:val="•"/>
      <w:lvlJc w:val="left"/>
      <w:pPr>
        <w:ind w:left="3793" w:hanging="437"/>
      </w:pPr>
      <w:rPr>
        <w:rFonts w:hint="default"/>
        <w:lang w:val="es-ES" w:eastAsia="en-US" w:bidi="ar-SA"/>
      </w:rPr>
    </w:lvl>
    <w:lvl w:ilvl="5" w:tplc="177AED5A">
      <w:numFmt w:val="bullet"/>
      <w:lvlText w:val="•"/>
      <w:lvlJc w:val="left"/>
      <w:pPr>
        <w:ind w:left="4671" w:hanging="437"/>
      </w:pPr>
      <w:rPr>
        <w:rFonts w:hint="default"/>
        <w:lang w:val="es-ES" w:eastAsia="en-US" w:bidi="ar-SA"/>
      </w:rPr>
    </w:lvl>
    <w:lvl w:ilvl="6" w:tplc="3508C55A">
      <w:numFmt w:val="bullet"/>
      <w:lvlText w:val="•"/>
      <w:lvlJc w:val="left"/>
      <w:pPr>
        <w:ind w:left="5549" w:hanging="437"/>
      </w:pPr>
      <w:rPr>
        <w:rFonts w:hint="default"/>
        <w:lang w:val="es-ES" w:eastAsia="en-US" w:bidi="ar-SA"/>
      </w:rPr>
    </w:lvl>
    <w:lvl w:ilvl="7" w:tplc="977E65AC">
      <w:numFmt w:val="bullet"/>
      <w:lvlText w:val="•"/>
      <w:lvlJc w:val="left"/>
      <w:pPr>
        <w:ind w:left="6428" w:hanging="437"/>
      </w:pPr>
      <w:rPr>
        <w:rFonts w:hint="default"/>
        <w:lang w:val="es-ES" w:eastAsia="en-US" w:bidi="ar-SA"/>
      </w:rPr>
    </w:lvl>
    <w:lvl w:ilvl="8" w:tplc="EC4EE986">
      <w:numFmt w:val="bullet"/>
      <w:lvlText w:val="•"/>
      <w:lvlJc w:val="left"/>
      <w:pPr>
        <w:ind w:left="7306" w:hanging="437"/>
      </w:pPr>
      <w:rPr>
        <w:rFonts w:hint="default"/>
        <w:lang w:val="es-ES" w:eastAsia="en-US" w:bidi="ar-SA"/>
      </w:rPr>
    </w:lvl>
  </w:abstractNum>
  <w:num w:numId="1" w16cid:durableId="1873109336">
    <w:abstractNumId w:val="8"/>
  </w:num>
  <w:num w:numId="2" w16cid:durableId="1106458662">
    <w:abstractNumId w:val="10"/>
  </w:num>
  <w:num w:numId="3" w16cid:durableId="1017660493">
    <w:abstractNumId w:val="6"/>
  </w:num>
  <w:num w:numId="4" w16cid:durableId="120851638">
    <w:abstractNumId w:val="4"/>
  </w:num>
  <w:num w:numId="5" w16cid:durableId="1442454024">
    <w:abstractNumId w:val="9"/>
  </w:num>
  <w:num w:numId="6" w16cid:durableId="1590850234">
    <w:abstractNumId w:val="7"/>
  </w:num>
  <w:num w:numId="7" w16cid:durableId="468594056">
    <w:abstractNumId w:val="2"/>
  </w:num>
  <w:num w:numId="8" w16cid:durableId="1671643501">
    <w:abstractNumId w:val="3"/>
  </w:num>
  <w:num w:numId="9" w16cid:durableId="646130117">
    <w:abstractNumId w:val="1"/>
  </w:num>
  <w:num w:numId="10" w16cid:durableId="336929191">
    <w:abstractNumId w:val="5"/>
  </w:num>
  <w:num w:numId="11" w16cid:durableId="10453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9E"/>
    <w:rsid w:val="00032350"/>
    <w:rsid w:val="00042DA9"/>
    <w:rsid w:val="00045CF0"/>
    <w:rsid w:val="0006480F"/>
    <w:rsid w:val="00086E48"/>
    <w:rsid w:val="000E4635"/>
    <w:rsid w:val="0011758D"/>
    <w:rsid w:val="00140764"/>
    <w:rsid w:val="001717BD"/>
    <w:rsid w:val="001B091F"/>
    <w:rsid w:val="001B75D7"/>
    <w:rsid w:val="001C63E7"/>
    <w:rsid w:val="001D089A"/>
    <w:rsid w:val="001D6E6B"/>
    <w:rsid w:val="001F3148"/>
    <w:rsid w:val="0021111B"/>
    <w:rsid w:val="00226C63"/>
    <w:rsid w:val="002451C0"/>
    <w:rsid w:val="00266EAC"/>
    <w:rsid w:val="0029042F"/>
    <w:rsid w:val="002C53EB"/>
    <w:rsid w:val="002D2BFE"/>
    <w:rsid w:val="002E0C51"/>
    <w:rsid w:val="002E6815"/>
    <w:rsid w:val="002F48B5"/>
    <w:rsid w:val="002F7444"/>
    <w:rsid w:val="00305B78"/>
    <w:rsid w:val="00306A86"/>
    <w:rsid w:val="00315F7C"/>
    <w:rsid w:val="00385292"/>
    <w:rsid w:val="003C5764"/>
    <w:rsid w:val="003D0E8E"/>
    <w:rsid w:val="00411DE1"/>
    <w:rsid w:val="00420409"/>
    <w:rsid w:val="00425CB9"/>
    <w:rsid w:val="00453DB3"/>
    <w:rsid w:val="00456A82"/>
    <w:rsid w:val="004660E0"/>
    <w:rsid w:val="00467C7D"/>
    <w:rsid w:val="00472FA2"/>
    <w:rsid w:val="0047598B"/>
    <w:rsid w:val="00486091"/>
    <w:rsid w:val="004A01D1"/>
    <w:rsid w:val="004A1873"/>
    <w:rsid w:val="004D5040"/>
    <w:rsid w:val="004E5762"/>
    <w:rsid w:val="0051168E"/>
    <w:rsid w:val="00543D54"/>
    <w:rsid w:val="00545A2D"/>
    <w:rsid w:val="00557B1D"/>
    <w:rsid w:val="00577D9E"/>
    <w:rsid w:val="005B6D81"/>
    <w:rsid w:val="005E18F3"/>
    <w:rsid w:val="005E3A21"/>
    <w:rsid w:val="005E5C4C"/>
    <w:rsid w:val="006000F0"/>
    <w:rsid w:val="00602867"/>
    <w:rsid w:val="006528E1"/>
    <w:rsid w:val="00693D2B"/>
    <w:rsid w:val="006A2C87"/>
    <w:rsid w:val="006B0AE4"/>
    <w:rsid w:val="006D487F"/>
    <w:rsid w:val="006F40F0"/>
    <w:rsid w:val="0073454A"/>
    <w:rsid w:val="00771A88"/>
    <w:rsid w:val="00784501"/>
    <w:rsid w:val="007857A6"/>
    <w:rsid w:val="007C60B7"/>
    <w:rsid w:val="007D0A54"/>
    <w:rsid w:val="007D3E2B"/>
    <w:rsid w:val="007D686A"/>
    <w:rsid w:val="007E57A5"/>
    <w:rsid w:val="007E785A"/>
    <w:rsid w:val="00800369"/>
    <w:rsid w:val="00806510"/>
    <w:rsid w:val="00810A85"/>
    <w:rsid w:val="00812709"/>
    <w:rsid w:val="00826DAD"/>
    <w:rsid w:val="008338FE"/>
    <w:rsid w:val="008371B1"/>
    <w:rsid w:val="00841E23"/>
    <w:rsid w:val="0085383E"/>
    <w:rsid w:val="00882C1C"/>
    <w:rsid w:val="00884E28"/>
    <w:rsid w:val="00895CB6"/>
    <w:rsid w:val="008A7044"/>
    <w:rsid w:val="008C19AD"/>
    <w:rsid w:val="00900DE5"/>
    <w:rsid w:val="00906AFF"/>
    <w:rsid w:val="00926F79"/>
    <w:rsid w:val="00934E41"/>
    <w:rsid w:val="00974E91"/>
    <w:rsid w:val="009B2248"/>
    <w:rsid w:val="009C2AED"/>
    <w:rsid w:val="009D208C"/>
    <w:rsid w:val="009F503F"/>
    <w:rsid w:val="00A17829"/>
    <w:rsid w:val="00A21690"/>
    <w:rsid w:val="00A24391"/>
    <w:rsid w:val="00A47727"/>
    <w:rsid w:val="00AD0145"/>
    <w:rsid w:val="00AD0B83"/>
    <w:rsid w:val="00AD4FCD"/>
    <w:rsid w:val="00AE59D1"/>
    <w:rsid w:val="00AF115D"/>
    <w:rsid w:val="00AF6D69"/>
    <w:rsid w:val="00B01CE8"/>
    <w:rsid w:val="00B210E8"/>
    <w:rsid w:val="00B360CB"/>
    <w:rsid w:val="00B412B9"/>
    <w:rsid w:val="00B84AB8"/>
    <w:rsid w:val="00BA2D2C"/>
    <w:rsid w:val="00BA6BBC"/>
    <w:rsid w:val="00BB03A6"/>
    <w:rsid w:val="00BD15B7"/>
    <w:rsid w:val="00BF75C1"/>
    <w:rsid w:val="00C0411B"/>
    <w:rsid w:val="00C14BF8"/>
    <w:rsid w:val="00C24076"/>
    <w:rsid w:val="00C46472"/>
    <w:rsid w:val="00C46E28"/>
    <w:rsid w:val="00C55773"/>
    <w:rsid w:val="00C61BD2"/>
    <w:rsid w:val="00C75928"/>
    <w:rsid w:val="00C77279"/>
    <w:rsid w:val="00CB535E"/>
    <w:rsid w:val="00CC587A"/>
    <w:rsid w:val="00CD5256"/>
    <w:rsid w:val="00CE7476"/>
    <w:rsid w:val="00CE794F"/>
    <w:rsid w:val="00D002E5"/>
    <w:rsid w:val="00D03A4B"/>
    <w:rsid w:val="00D03D46"/>
    <w:rsid w:val="00D23242"/>
    <w:rsid w:val="00D52BC4"/>
    <w:rsid w:val="00DA258B"/>
    <w:rsid w:val="00DC5145"/>
    <w:rsid w:val="00DC5F56"/>
    <w:rsid w:val="00DE38CC"/>
    <w:rsid w:val="00DE7356"/>
    <w:rsid w:val="00E05937"/>
    <w:rsid w:val="00E100BB"/>
    <w:rsid w:val="00E16262"/>
    <w:rsid w:val="00E26EE8"/>
    <w:rsid w:val="00E44202"/>
    <w:rsid w:val="00E53B07"/>
    <w:rsid w:val="00E606CE"/>
    <w:rsid w:val="00E75CF2"/>
    <w:rsid w:val="00F04A91"/>
    <w:rsid w:val="00F174FA"/>
    <w:rsid w:val="00F17921"/>
    <w:rsid w:val="00F3696C"/>
    <w:rsid w:val="00F37CAF"/>
    <w:rsid w:val="00F42A75"/>
    <w:rsid w:val="00F74AD3"/>
    <w:rsid w:val="00F91611"/>
    <w:rsid w:val="00FC36B1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293F5"/>
  <w15:docId w15:val="{F62BE6B0-DCFD-E643-9DD2-F1B50E0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90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aliases w:val="Nivel 3,Fundamentacion,Iz - Párrafo de lista,Sivsa Parrafo,bei normal,Titulo de Fígura,TITULO A,Cuadro 2-1,Bulleted List,Lista vistosa - Énfasis 11,Párrafo de lista2,Titulo parrafo,Punto,3,Footnote,List Paragraph1,Lista 123,titulo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Nivel 3 Car,Fundamentacion Car,Iz - Párrafo de lista Car,Sivsa Parrafo Car,bei normal Car,Titulo de Fígura Car,TITULO A Car,Cuadro 2-1 Car,Bulleted List Car,Lista vistosa - Énfasis 11 Car,Párrafo de lista2 Car,Titulo parrafo Car"/>
    <w:link w:val="Prrafodelista"/>
    <w:uiPriority w:val="34"/>
    <w:qFormat/>
    <w:rsid w:val="00D03D46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0593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05937"/>
    <w:rPr>
      <w:rFonts w:ascii="Verdana" w:eastAsia="Verdana" w:hAnsi="Verdana" w:cs="Verdana"/>
      <w:lang w:val="es-ES"/>
    </w:rPr>
  </w:style>
  <w:style w:type="character" w:styleId="Hipervnculo">
    <w:name w:val="Hyperlink"/>
    <w:qFormat/>
    <w:rsid w:val="00E606C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E60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uiPriority w:val="99"/>
    <w:semiHidden/>
    <w:unhideWhenUsed/>
    <w:rsid w:val="008C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TDR_N° 0245 ESPECIALISTA EN CONTRATACIONDEL ESTADO - BL_Rev01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TDR_N° 0245 ESPECIALISTA EN CONTRATACIONDEL ESTADO - BL_Rev01</dc:title>
  <dc:subject/>
  <dc:creator>1277-uabas-oa</dc:creator>
  <cp:keywords/>
  <cp:lastModifiedBy>Martha R. Romo Antonio</cp:lastModifiedBy>
  <cp:revision>3</cp:revision>
  <cp:lastPrinted>2025-12-31T17:06:00Z</cp:lastPrinted>
  <dcterms:created xsi:type="dcterms:W3CDTF">2026-04-13T17:49:00Z</dcterms:created>
  <dcterms:modified xsi:type="dcterms:W3CDTF">2026-04-15T16:23:00Z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2013</vt:lpwstr>
  </property>
</Properties>
</file>