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82F30" w14:textId="1104DE09" w:rsidR="001A32B1" w:rsidRPr="001A32B1" w:rsidRDefault="001A32B1" w:rsidP="001A32B1">
      <w:pPr>
        <w:jc w:val="center"/>
        <w:rPr>
          <w:b/>
          <w:bCs/>
          <w:u w:val="single"/>
        </w:rPr>
      </w:pPr>
      <w:r w:rsidRPr="001A32B1">
        <w:rPr>
          <w:b/>
          <w:bCs/>
          <w:u w:val="single"/>
        </w:rPr>
        <w:t>NOTA DE PRENSA</w:t>
      </w:r>
    </w:p>
    <w:p w14:paraId="2AC733B5" w14:textId="77777777" w:rsidR="001A32B1" w:rsidRDefault="001A32B1" w:rsidP="001A32B1">
      <w:pPr>
        <w:jc w:val="center"/>
      </w:pPr>
    </w:p>
    <w:p w14:paraId="3717767A" w14:textId="77777777" w:rsidR="001A32B1" w:rsidRPr="001A32B1" w:rsidRDefault="001A32B1" w:rsidP="001A32B1">
      <w:pPr>
        <w:jc w:val="center"/>
        <w:rPr>
          <w:b/>
          <w:bCs/>
        </w:rPr>
      </w:pPr>
      <w:r w:rsidRPr="001A32B1">
        <w:rPr>
          <w:b/>
          <w:bCs/>
        </w:rPr>
        <w:t>Registros sanitarios crecen 18.8 % y consolidan la comercialización segura de productos hidrobiológicos en el país</w:t>
      </w:r>
    </w:p>
    <w:p w14:paraId="1A290A5A" w14:textId="77777777" w:rsidR="001A32B1" w:rsidRDefault="001A32B1" w:rsidP="001A32B1">
      <w:pPr>
        <w:jc w:val="center"/>
      </w:pPr>
    </w:p>
    <w:p w14:paraId="337EE4FB" w14:textId="1E509DB4" w:rsidR="001A32B1" w:rsidRPr="001A32B1" w:rsidRDefault="001A32B1" w:rsidP="001A32B1">
      <w:pPr>
        <w:jc w:val="center"/>
        <w:rPr>
          <w:i/>
          <w:iCs/>
        </w:rPr>
      </w:pPr>
      <w:r w:rsidRPr="001A32B1">
        <w:rPr>
          <w:i/>
          <w:iCs/>
        </w:rPr>
        <w:t>Sanipes emitió 190 autorizaciones en el primer trimestre de 2026, reforzando el control sanitario y el acceso de productos aptos para el consumo humano.</w:t>
      </w:r>
    </w:p>
    <w:p w14:paraId="26233333" w14:textId="77777777" w:rsidR="001A32B1" w:rsidRDefault="001A32B1" w:rsidP="001A32B1"/>
    <w:p w14:paraId="2F6FDFFA" w14:textId="77777777" w:rsidR="001A32B1" w:rsidRDefault="001A32B1" w:rsidP="001A32B1">
      <w:pPr>
        <w:jc w:val="both"/>
      </w:pPr>
      <w:r>
        <w:t>En el primer trimestre de 2026, la Autoridad Nacional de Sanidad e Inocuidad en Pesca y Acuicultura (Sanipes), entidad adscrita al Ministerio de la Producción, emitió 190 registros sanitarios para productos hidrobiológicos, fortaleciendo el control sanitario y asegurando su adecuada comercialización en el mercado nacional.</w:t>
      </w:r>
    </w:p>
    <w:p w14:paraId="71F0595A" w14:textId="77777777" w:rsidR="001A32B1" w:rsidRDefault="001A32B1" w:rsidP="001A32B1">
      <w:pPr>
        <w:jc w:val="both"/>
      </w:pPr>
    </w:p>
    <w:p w14:paraId="2CA0C23D" w14:textId="77777777" w:rsidR="001A32B1" w:rsidRDefault="001A32B1" w:rsidP="001A32B1">
      <w:pPr>
        <w:jc w:val="both"/>
      </w:pPr>
      <w:r>
        <w:t>Esta cifra representa un incremento de 18.8 % respecto al mismo periodo de 2025, con 30 registros adicionales, beneficiando directamente a 57 empresas, entre nacionales e importadoras, y contribuyendo a dinamizar la oferta formal de alimentos de origen hidrobiológico.</w:t>
      </w:r>
    </w:p>
    <w:p w14:paraId="2E487168" w14:textId="77777777" w:rsidR="001A32B1" w:rsidRDefault="001A32B1" w:rsidP="001A32B1">
      <w:pPr>
        <w:jc w:val="both"/>
      </w:pPr>
    </w:p>
    <w:p w14:paraId="2C33750E" w14:textId="77777777" w:rsidR="001A32B1" w:rsidRDefault="001A32B1" w:rsidP="001A32B1">
      <w:pPr>
        <w:jc w:val="both"/>
      </w:pPr>
      <w:r>
        <w:t>Los registros otorgados corresponden principalmente a conservas (120), productos congelados (57) y, en menor proporción, frescos refrigerados, harina de pescado, curados, deshidratados, aceites y salados, lo que evidencia la diversidad de la producción y su progresiva formalización bajo estándares sanitarios.</w:t>
      </w:r>
    </w:p>
    <w:p w14:paraId="4D1E5E7F" w14:textId="77777777" w:rsidR="001A32B1" w:rsidRDefault="001A32B1" w:rsidP="001A32B1">
      <w:pPr>
        <w:jc w:val="both"/>
      </w:pPr>
    </w:p>
    <w:p w14:paraId="211C01C2" w14:textId="77777777" w:rsidR="001A32B1" w:rsidRDefault="001A32B1" w:rsidP="001A32B1">
      <w:pPr>
        <w:jc w:val="both"/>
      </w:pPr>
      <w:r>
        <w:t>El viceministro de Pesca y Acuicultura destacó que estos resultados responden al fortalecimiento del sistema sanitario y su impacto en la cadena productiva. “El incremento en la emisión de registros sanitarios refleja un avance concreto en la consolidación de una oferta formal, segura y competitiva de productos hidrobiológicos, lo que contribuye tanto a la protección de la salud pública como al desarrollo sostenible del sector”, afirmó.</w:t>
      </w:r>
    </w:p>
    <w:p w14:paraId="4A7C3E3A" w14:textId="77777777" w:rsidR="001A32B1" w:rsidRDefault="001A32B1" w:rsidP="001A32B1">
      <w:pPr>
        <w:jc w:val="both"/>
      </w:pPr>
    </w:p>
    <w:p w14:paraId="1B6C0D3E" w14:textId="77777777" w:rsidR="001A32B1" w:rsidRDefault="001A32B1" w:rsidP="001A32B1">
      <w:pPr>
        <w:jc w:val="both"/>
      </w:pPr>
      <w:r>
        <w:t>Por su parte, la presidenta ejecutiva de Sanipes, Mónica Saavedra, subrayó el rol de la entidad en la garantía de inocuidad. “Seguimos fortaleciendo los procesos de evaluación sanitaria para asegurar que los productos hidrobiológicos que llegan a la población cumplan con los estándares exigidos, contribuyendo así a proteger la salud de los consumidores y a impulsar una comercialización segura en todo el país”, sostuvo.</w:t>
      </w:r>
    </w:p>
    <w:p w14:paraId="1B44B2A8" w14:textId="77777777" w:rsidR="001A32B1" w:rsidRDefault="001A32B1" w:rsidP="001A32B1">
      <w:pPr>
        <w:jc w:val="both"/>
      </w:pPr>
    </w:p>
    <w:p w14:paraId="3586942C" w14:textId="77777777" w:rsidR="001A32B1" w:rsidRDefault="001A32B1" w:rsidP="001A32B1">
      <w:pPr>
        <w:jc w:val="both"/>
      </w:pPr>
      <w:r>
        <w:t>Sanipes proyecta emitir 280 registros sanitarios durante el primer semestre de 2026 y alcanzar un total de 550 al cierre del año, superando las cifras registradas en 2025.</w:t>
      </w:r>
    </w:p>
    <w:p w14:paraId="06EF3E38" w14:textId="77777777" w:rsidR="001A32B1" w:rsidRDefault="001A32B1" w:rsidP="001A32B1">
      <w:pPr>
        <w:jc w:val="both"/>
      </w:pPr>
    </w:p>
    <w:p w14:paraId="2332A2D7" w14:textId="08CAFE1D" w:rsidR="001A32B1" w:rsidRDefault="001A32B1" w:rsidP="001A32B1">
      <w:pPr>
        <w:jc w:val="both"/>
      </w:pPr>
      <w:r>
        <w:t>El consumo anual de productos hidrobiológicos en el Perú supera las 847.3 mil toneladas métricas, con un consumo per cápita cercano a los 24.9 kilogramos, según datos proporcionado</w:t>
      </w:r>
      <w:r w:rsidR="00AC653D">
        <w:t>s</w:t>
      </w:r>
      <w:r>
        <w:t xml:space="preserve"> por el Instituto Nacional de Estadística e Informática (INEI)</w:t>
      </w:r>
      <w:r w:rsidR="00AC653D">
        <w:t>.</w:t>
      </w:r>
    </w:p>
    <w:p w14:paraId="689DEA4B" w14:textId="77777777" w:rsidR="001A32B1" w:rsidRDefault="001A32B1" w:rsidP="001A32B1"/>
    <w:p w14:paraId="172C254E" w14:textId="77777777" w:rsidR="001A32B1" w:rsidRPr="001A32B1" w:rsidRDefault="001A32B1" w:rsidP="001A32B1">
      <w:pPr>
        <w:rPr>
          <w:b/>
          <w:bCs/>
        </w:rPr>
      </w:pPr>
      <w:r w:rsidRPr="001A32B1">
        <w:rPr>
          <w:b/>
          <w:bCs/>
        </w:rPr>
        <w:t>Dato</w:t>
      </w:r>
    </w:p>
    <w:p w14:paraId="0D32376F" w14:textId="139FDB7C" w:rsidR="001A32B1" w:rsidRDefault="001A32B1" w:rsidP="001A32B1">
      <w:pPr>
        <w:jc w:val="both"/>
      </w:pPr>
      <w:r>
        <w:t>Desde su creación, Sanipes ha emitido 7,468 registros sanitarios para recursos y productos hidrobiológicos.</w:t>
      </w:r>
    </w:p>
    <w:p w14:paraId="5A855E49" w14:textId="77777777" w:rsidR="001A32B1" w:rsidRDefault="001A32B1" w:rsidP="001A32B1"/>
    <w:p w14:paraId="4730E100" w14:textId="7D704347" w:rsidR="008C19AD" w:rsidRDefault="001A32B1" w:rsidP="001A32B1">
      <w:pPr>
        <w:jc w:val="right"/>
      </w:pPr>
      <w:r w:rsidRPr="001A32B1">
        <w:rPr>
          <w:b/>
          <w:bCs/>
        </w:rPr>
        <w:t xml:space="preserve">Lima, </w:t>
      </w:r>
      <w:r w:rsidR="001B2977">
        <w:rPr>
          <w:b/>
          <w:bCs/>
        </w:rPr>
        <w:t>30</w:t>
      </w:r>
      <w:r w:rsidRPr="001A32B1">
        <w:rPr>
          <w:b/>
          <w:bCs/>
        </w:rPr>
        <w:t xml:space="preserve"> de abril de 2026</w:t>
      </w:r>
    </w:p>
    <w:sectPr w:rsidR="008C19AD" w:rsidSect="001B75D7">
      <w:headerReference w:type="default" r:id="rId7"/>
      <w:footerReference w:type="default" r:id="rId8"/>
      <w:pgSz w:w="11907" w:h="16839" w:code="9"/>
      <w:pgMar w:top="1378" w:right="941" w:bottom="919" w:left="1202" w:header="55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DF0AB" w14:textId="77777777" w:rsidR="00F67D31" w:rsidRDefault="00F67D31">
      <w:r>
        <w:separator/>
      </w:r>
    </w:p>
  </w:endnote>
  <w:endnote w:type="continuationSeparator" w:id="0">
    <w:p w14:paraId="48B8999E" w14:textId="77777777" w:rsidR="00F67D31" w:rsidRDefault="00F6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E9A2" w14:textId="247532A1" w:rsidR="00B210E8" w:rsidRDefault="001B75D7" w:rsidP="00B210E8">
    <w:pPr>
      <w:pStyle w:val="Piedepgina"/>
    </w:pPr>
    <w:r>
      <w:rPr>
        <w:noProof/>
      </w:rPr>
      <mc:AlternateContent>
        <mc:Choice Requires="wps">
          <w:drawing>
            <wp:anchor distT="45720" distB="45720" distL="114300" distR="114300" simplePos="0" relativeHeight="251666432" behindDoc="0" locked="0" layoutInCell="1" allowOverlap="1" wp14:anchorId="75B114CE" wp14:editId="2400B21E">
              <wp:simplePos x="0" y="0"/>
              <wp:positionH relativeFrom="column">
                <wp:posOffset>2189480</wp:posOffset>
              </wp:positionH>
              <wp:positionV relativeFrom="paragraph">
                <wp:posOffset>-86995</wp:posOffset>
              </wp:positionV>
              <wp:extent cx="3670935" cy="342900"/>
              <wp:effectExtent l="0" t="0" r="5715" b="0"/>
              <wp:wrapSquare wrapText="bothSides"/>
              <wp:docPr id="4959522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709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4B19F" w14:textId="77777777" w:rsidR="00BB03A6" w:rsidRPr="00C61BD2" w:rsidRDefault="00BB03A6" w:rsidP="00C61BD2">
                          <w:pPr>
                            <w:jc w:val="center"/>
                            <w:rPr>
                              <w:rFonts w:ascii="Arial" w:hAnsi="Arial" w:cs="Arial"/>
                              <w:b/>
                              <w:bCs/>
                              <w:color w:val="0070C0"/>
                              <w:sz w:val="13"/>
                              <w:szCs w:val="13"/>
                            </w:rPr>
                          </w:pPr>
                        </w:p>
                        <w:p w14:paraId="13300394" w14:textId="77777777" w:rsidR="00BB03A6" w:rsidRPr="00C61BD2" w:rsidRDefault="00BB03A6" w:rsidP="00C61BD2">
                          <w:pPr>
                            <w:rPr>
                              <w:rFonts w:ascii="Arial" w:hAnsi="Arial" w:cs="Arial"/>
                              <w:b/>
                              <w:bCs/>
                              <w:color w:val="0070C0"/>
                              <w:sz w:val="13"/>
                              <w:szCs w:val="13"/>
                            </w:rPr>
                          </w:pPr>
                          <w:r w:rsidRPr="00C61BD2">
                            <w:rPr>
                              <w:rFonts w:ascii="Arial" w:hAnsi="Arial" w:cs="Arial"/>
                              <w:b/>
                              <w:bCs/>
                              <w:color w:val="0070C0"/>
                              <w:sz w:val="13"/>
                              <w:szCs w:val="13"/>
                            </w:rPr>
                            <w:t>Sanipes cuenta con:</w:t>
                          </w:r>
                          <w:r w:rsidR="00C61BD2" w:rsidRPr="00C61BD2">
                            <w:rPr>
                              <w:rFonts w:ascii="Arial" w:hAnsi="Arial" w:cs="Arial"/>
                              <w:b/>
                              <w:bCs/>
                              <w:color w:val="0070C0"/>
                              <w:sz w:val="13"/>
                              <w:szCs w:val="13"/>
                            </w:rPr>
                            <w:t xml:space="preserve"> </w:t>
                          </w:r>
                          <w:r w:rsidRPr="00C61BD2">
                            <w:rPr>
                              <w:rFonts w:ascii="Arial" w:hAnsi="Arial" w:cs="Arial"/>
                              <w:b/>
                              <w:bCs/>
                              <w:color w:val="0070C0"/>
                              <w:sz w:val="13"/>
                              <w:szCs w:val="13"/>
                            </w:rPr>
                            <w:t xml:space="preserve">NTP-ISO/IEC 17025 </w:t>
                          </w:r>
                          <w:r w:rsidRPr="00C61BD2">
                            <w:rPr>
                              <w:rFonts w:ascii="Arial" w:hAnsi="Arial" w:cs="Arial"/>
                              <w:b/>
                              <w:bCs/>
                              <w:color w:val="FF0000"/>
                              <w:sz w:val="13"/>
                              <w:szCs w:val="13"/>
                            </w:rPr>
                            <w:t>|</w:t>
                          </w:r>
                          <w:r w:rsidRPr="00C61BD2">
                            <w:rPr>
                              <w:rFonts w:ascii="Arial" w:hAnsi="Arial" w:cs="Arial"/>
                              <w:b/>
                              <w:bCs/>
                              <w:color w:val="0070C0"/>
                              <w:sz w:val="13"/>
                              <w:szCs w:val="13"/>
                            </w:rPr>
                            <w:t xml:space="preserve"> NTP-ISO/IEC 17020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ISO/IEC 17043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 37001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B114CE" id="_x0000_t202" coordsize="21600,21600" o:spt="202" path="m,l,21600r21600,l21600,xe">
              <v:stroke joinstyle="miter"/>
              <v:path gradientshapeok="t" o:connecttype="rect"/>
            </v:shapetype>
            <v:shape id="Cuadro de texto 2" o:spid="_x0000_s1026" type="#_x0000_t202" style="position:absolute;margin-left:172.4pt;margin-top:-6.85pt;width:289.05pt;height:2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" stroked="f">
              <v:path arrowok="t"/>
              <v:textbox>
                <w:txbxContent>
                  <w:p w14:paraId="7E64B19F" w14:textId="77777777" w:rsidR="00BB03A6" w:rsidRPr="00C61BD2" w:rsidRDefault="00BB03A6" w:rsidP="00C61BD2">
                    <w:pPr>
                      <w:jc w:val="center"/>
                      <w:rPr>
                        <w:rFonts w:ascii="Arial" w:hAnsi="Arial" w:cs="Arial"/>
                        <w:b/>
                        <w:bCs/>
                        <w:color w:val="0070C0"/>
                        <w:sz w:val="13"/>
                        <w:szCs w:val="13"/>
                      </w:rPr>
                    </w:pPr>
                  </w:p>
                  <w:p w14:paraId="13300394" w14:textId="77777777" w:rsidR="00BB03A6" w:rsidRPr="00C61BD2" w:rsidRDefault="00BB03A6" w:rsidP="00C61BD2">
                    <w:pPr>
                      <w:rPr>
                        <w:rFonts w:ascii="Arial" w:hAnsi="Arial" w:cs="Arial"/>
                        <w:b/>
                        <w:bCs/>
                        <w:color w:val="0070C0"/>
                        <w:sz w:val="13"/>
                        <w:szCs w:val="13"/>
                      </w:rPr>
                    </w:pPr>
                    <w:r w:rsidRPr="00C61BD2">
                      <w:rPr>
                        <w:rFonts w:ascii="Arial" w:hAnsi="Arial" w:cs="Arial"/>
                        <w:b/>
                        <w:bCs/>
                        <w:color w:val="0070C0"/>
                        <w:sz w:val="13"/>
                        <w:szCs w:val="13"/>
                      </w:rPr>
                      <w:t>Sanipes cuenta con:</w:t>
                    </w:r>
                    <w:r w:rsidR="00C61BD2" w:rsidRPr="00C61BD2">
                      <w:rPr>
                        <w:rFonts w:ascii="Arial" w:hAnsi="Arial" w:cs="Arial"/>
                        <w:b/>
                        <w:bCs/>
                        <w:color w:val="0070C0"/>
                        <w:sz w:val="13"/>
                        <w:szCs w:val="13"/>
                      </w:rPr>
                      <w:t xml:space="preserve"> </w:t>
                    </w:r>
                    <w:r w:rsidRPr="00C61BD2">
                      <w:rPr>
                        <w:rFonts w:ascii="Arial" w:hAnsi="Arial" w:cs="Arial"/>
                        <w:b/>
                        <w:bCs/>
                        <w:color w:val="0070C0"/>
                        <w:sz w:val="13"/>
                        <w:szCs w:val="13"/>
                      </w:rPr>
                      <w:t xml:space="preserve">NTP-ISO/IEC 17025 </w:t>
                    </w:r>
                    <w:r w:rsidRPr="00C61BD2">
                      <w:rPr>
                        <w:rFonts w:ascii="Arial" w:hAnsi="Arial" w:cs="Arial"/>
                        <w:b/>
                        <w:bCs/>
                        <w:color w:val="FF0000"/>
                        <w:sz w:val="13"/>
                        <w:szCs w:val="13"/>
                      </w:rPr>
                      <w:t>|</w:t>
                    </w:r>
                    <w:r w:rsidRPr="00C61BD2">
                      <w:rPr>
                        <w:rFonts w:ascii="Arial" w:hAnsi="Arial" w:cs="Arial"/>
                        <w:b/>
                        <w:bCs/>
                        <w:color w:val="0070C0"/>
                        <w:sz w:val="13"/>
                        <w:szCs w:val="13"/>
                      </w:rPr>
                      <w:t xml:space="preserve"> NTP-ISO/IEC 17020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ISO/IEC 17043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 37001</w:t>
                    </w:r>
                  </w:p>
                </w:txbxContent>
              </v:textbox>
              <w10:wrap type="square"/>
            </v:shape>
          </w:pict>
        </mc:Fallback>
      </mc:AlternateContent>
    </w:r>
    <w:r>
      <w:rPr>
        <w:noProof/>
      </w:rPr>
      <mc:AlternateContent>
        <mc:Choice Requires="wps">
          <w:drawing>
            <wp:anchor distT="45720" distB="45720" distL="114300" distR="114300" simplePos="0" relativeHeight="251650048" behindDoc="1" locked="0" layoutInCell="1" allowOverlap="1" wp14:anchorId="0BD6D48A" wp14:editId="204E6F4D">
              <wp:simplePos x="0" y="0"/>
              <wp:positionH relativeFrom="margin">
                <wp:posOffset>-248919</wp:posOffset>
              </wp:positionH>
              <wp:positionV relativeFrom="paragraph">
                <wp:posOffset>-86995</wp:posOffset>
              </wp:positionV>
              <wp:extent cx="1619250" cy="519430"/>
              <wp:effectExtent l="0" t="0" r="0" b="0"/>
              <wp:wrapNone/>
              <wp:docPr id="18620508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250" cy="519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7E1842" w14:textId="77777777" w:rsidR="000E4635" w:rsidRPr="001B75D7" w:rsidRDefault="000E4635" w:rsidP="00B210E8">
                          <w:pPr>
                            <w:pBdr>
                              <w:top w:val="nil"/>
                              <w:left w:val="nil"/>
                              <w:bottom w:val="nil"/>
                              <w:right w:val="nil"/>
                              <w:between w:val="nil"/>
                            </w:pBdr>
                            <w:rPr>
                              <w:rFonts w:ascii="Arial" w:eastAsia="Arial" w:hAnsi="Arial" w:cs="Arial"/>
                              <w:color w:val="000000"/>
                              <w:sz w:val="12"/>
                              <w:szCs w:val="12"/>
                            </w:rPr>
                          </w:pPr>
                        </w:p>
                        <w:p w14:paraId="0E7593F1" w14:textId="77777777" w:rsidR="00B210E8" w:rsidRPr="001B75D7" w:rsidRDefault="0085383E" w:rsidP="00B210E8">
                          <w:pPr>
                            <w:pBdr>
                              <w:top w:val="nil"/>
                              <w:left w:val="nil"/>
                              <w:bottom w:val="nil"/>
                              <w:right w:val="nil"/>
                              <w:between w:val="nil"/>
                            </w:pBdr>
                            <w:rPr>
                              <w:rFonts w:ascii="Arial" w:eastAsia="Arial" w:hAnsi="Arial" w:cs="Arial"/>
                              <w:color w:val="000000"/>
                              <w:sz w:val="12"/>
                              <w:szCs w:val="12"/>
                            </w:rPr>
                          </w:pPr>
                          <w:r w:rsidRPr="001B75D7">
                            <w:rPr>
                              <w:rFonts w:ascii="Arial" w:eastAsia="Arial" w:hAnsi="Arial" w:cs="Arial"/>
                              <w:color w:val="000000"/>
                              <w:sz w:val="12"/>
                              <w:szCs w:val="12"/>
                            </w:rPr>
                            <w:t xml:space="preserve">Av. Arequipa N° 1593, Lince </w:t>
                          </w:r>
                          <w:r w:rsidR="00B210E8" w:rsidRPr="001B75D7">
                            <w:rPr>
                              <w:rFonts w:ascii="Arial" w:eastAsia="Arial" w:hAnsi="Arial" w:cs="Arial"/>
                              <w:color w:val="000000"/>
                              <w:sz w:val="12"/>
                              <w:szCs w:val="12"/>
                            </w:rPr>
                            <w:t>- Lima</w:t>
                          </w:r>
                        </w:p>
                        <w:p w14:paraId="4FB9309C" w14:textId="77777777" w:rsidR="00B210E8" w:rsidRPr="001B75D7" w:rsidRDefault="00B210E8" w:rsidP="00B210E8">
                          <w:pPr>
                            <w:pBdr>
                              <w:top w:val="nil"/>
                              <w:left w:val="nil"/>
                              <w:bottom w:val="nil"/>
                              <w:right w:val="nil"/>
                              <w:between w:val="nil"/>
                            </w:pBdr>
                            <w:rPr>
                              <w:rFonts w:ascii="Arial" w:eastAsia="Arial" w:hAnsi="Arial" w:cs="Arial"/>
                              <w:color w:val="000000"/>
                              <w:sz w:val="12"/>
                              <w:szCs w:val="12"/>
                            </w:rPr>
                          </w:pPr>
                          <w:r w:rsidRPr="001B75D7">
                            <w:rPr>
                              <w:rFonts w:ascii="Arial" w:eastAsia="Arial" w:hAnsi="Arial" w:cs="Arial"/>
                              <w:color w:val="000000"/>
                              <w:sz w:val="12"/>
                              <w:szCs w:val="12"/>
                            </w:rPr>
                            <w:t>Av. Carretera a Ventanilla km 5.2 - Callao</w:t>
                          </w:r>
                          <w:r w:rsidRPr="001B75D7">
                            <w:rPr>
                              <w:rFonts w:ascii="Arial" w:eastAsia="Arial" w:hAnsi="Arial" w:cs="Arial"/>
                              <w:color w:val="000000"/>
                              <w:sz w:val="12"/>
                              <w:szCs w:val="12"/>
                            </w:rPr>
                            <w:br/>
                            <w:t>www.gob.pe/sanipes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D6D48A" id="_x0000_s1027" type="#_x0000_t202" style="position:absolute;margin-left:-19.6pt;margin-top:-6.85pt;width:127.5pt;height:40.9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" stroked="f">
              <v:path arrowok="t"/>
              <v:textbox>
                <w:txbxContent>
                  <w:p w14:paraId="667E1842" w14:textId="77777777" w:rsidR="000E4635" w:rsidRPr="001B75D7" w:rsidRDefault="000E4635" w:rsidP="00B210E8">
                    <w:pPr>
                      <w:pBdr>
                        <w:top w:val="nil"/>
                        <w:left w:val="nil"/>
                        <w:bottom w:val="nil"/>
                        <w:right w:val="nil"/>
                        <w:between w:val="nil"/>
                      </w:pBdr>
                      <w:rPr>
                        <w:rFonts w:ascii="Arial" w:eastAsia="Arial" w:hAnsi="Arial" w:cs="Arial"/>
                        <w:color w:val="000000"/>
                        <w:sz w:val="12"/>
                        <w:szCs w:val="12"/>
                      </w:rPr>
                    </w:pPr>
                  </w:p>
                  <w:p w14:paraId="0E7593F1" w14:textId="77777777" w:rsidR="00B210E8" w:rsidRPr="001B75D7" w:rsidRDefault="0085383E" w:rsidP="00B210E8">
                    <w:pPr>
                      <w:pBdr>
                        <w:top w:val="nil"/>
                        <w:left w:val="nil"/>
                        <w:bottom w:val="nil"/>
                        <w:right w:val="nil"/>
                        <w:between w:val="nil"/>
                      </w:pBdr>
                      <w:rPr>
                        <w:rFonts w:ascii="Arial" w:eastAsia="Arial" w:hAnsi="Arial" w:cs="Arial"/>
                        <w:color w:val="000000"/>
                        <w:sz w:val="12"/>
                        <w:szCs w:val="12"/>
                      </w:rPr>
                    </w:pPr>
                    <w:r w:rsidRPr="001B75D7">
                      <w:rPr>
                        <w:rFonts w:ascii="Arial" w:eastAsia="Arial" w:hAnsi="Arial" w:cs="Arial"/>
                        <w:color w:val="000000"/>
                        <w:sz w:val="12"/>
                        <w:szCs w:val="12"/>
                      </w:rPr>
                      <w:t xml:space="preserve">Av. Arequipa N° 1593, Lince </w:t>
                    </w:r>
                    <w:r w:rsidR="00B210E8" w:rsidRPr="001B75D7">
                      <w:rPr>
                        <w:rFonts w:ascii="Arial" w:eastAsia="Arial" w:hAnsi="Arial" w:cs="Arial"/>
                        <w:color w:val="000000"/>
                        <w:sz w:val="12"/>
                        <w:szCs w:val="12"/>
                      </w:rPr>
                      <w:t>- Lima</w:t>
                    </w:r>
                  </w:p>
                  <w:p w14:paraId="4FB9309C" w14:textId="77777777" w:rsidR="00B210E8" w:rsidRPr="001B75D7" w:rsidRDefault="00B210E8" w:rsidP="00B210E8">
                    <w:pPr>
                      <w:pBdr>
                        <w:top w:val="nil"/>
                        <w:left w:val="nil"/>
                        <w:bottom w:val="nil"/>
                        <w:right w:val="nil"/>
                        <w:between w:val="nil"/>
                      </w:pBdr>
                      <w:rPr>
                        <w:rFonts w:ascii="Arial" w:eastAsia="Arial" w:hAnsi="Arial" w:cs="Arial"/>
                        <w:color w:val="000000"/>
                        <w:sz w:val="12"/>
                        <w:szCs w:val="12"/>
                      </w:rPr>
                    </w:pPr>
                    <w:r w:rsidRPr="001B75D7">
                      <w:rPr>
                        <w:rFonts w:ascii="Arial" w:eastAsia="Arial" w:hAnsi="Arial" w:cs="Arial"/>
                        <w:color w:val="000000"/>
                        <w:sz w:val="12"/>
                        <w:szCs w:val="12"/>
                      </w:rPr>
                      <w:t>Av. Carretera a Ventanilla km 5.2 - Callao</w:t>
                    </w:r>
                    <w:r w:rsidRPr="001B75D7">
                      <w:rPr>
                        <w:rFonts w:ascii="Arial" w:eastAsia="Arial" w:hAnsi="Arial" w:cs="Arial"/>
                        <w:color w:val="000000"/>
                        <w:sz w:val="12"/>
                        <w:szCs w:val="12"/>
                      </w:rPr>
                      <w:br/>
                      <w:t>www.gob.pe/sanipes</w:t>
                    </w:r>
                  </w:p>
                </w:txbxContent>
              </v:textbox>
              <w10:wrap anchorx="margin"/>
            </v:shape>
          </w:pict>
        </mc:Fallback>
      </mc:AlternateContent>
    </w:r>
  </w:p>
  <w:p w14:paraId="5E52BB20" w14:textId="77777777" w:rsidR="00B210E8" w:rsidRDefault="00B210E8" w:rsidP="00B210E8">
    <w:pPr>
      <w:pStyle w:val="Piedepgina"/>
    </w:pPr>
  </w:p>
  <w:p w14:paraId="26E19B36" w14:textId="77777777" w:rsidR="00577D9E" w:rsidRPr="00B210E8" w:rsidRDefault="00577D9E" w:rsidP="00B210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59412" w14:textId="77777777" w:rsidR="00F67D31" w:rsidRDefault="00F67D31">
      <w:r>
        <w:separator/>
      </w:r>
    </w:p>
  </w:footnote>
  <w:footnote w:type="continuationSeparator" w:id="0">
    <w:p w14:paraId="334CAB0F" w14:textId="77777777" w:rsidR="00F67D31" w:rsidRDefault="00F67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1AF0" w14:textId="77777777" w:rsidR="00B210E8" w:rsidRDefault="00BB03A6"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r>
      <w:rPr>
        <w:noProof/>
      </w:rPr>
      <w:drawing>
        <wp:anchor distT="0" distB="0" distL="114300" distR="114300" simplePos="0" relativeHeight="251657216" behindDoc="0" locked="0" layoutInCell="1" allowOverlap="1" wp14:anchorId="6F7B4C2C" wp14:editId="68261C0F">
          <wp:simplePos x="0" y="0"/>
          <wp:positionH relativeFrom="margin">
            <wp:align>left</wp:align>
          </wp:positionH>
          <wp:positionV relativeFrom="paragraph">
            <wp:posOffset>54610</wp:posOffset>
          </wp:positionV>
          <wp:extent cx="2104390" cy="418465"/>
          <wp:effectExtent l="0" t="0" r="0" b="0"/>
          <wp:wrapNone/>
          <wp:docPr id="4"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390" cy="418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90F50D4" wp14:editId="7B9CA5A3">
          <wp:simplePos x="0" y="0"/>
          <wp:positionH relativeFrom="column">
            <wp:posOffset>4872355</wp:posOffset>
          </wp:positionH>
          <wp:positionV relativeFrom="paragraph">
            <wp:posOffset>28575</wp:posOffset>
          </wp:positionV>
          <wp:extent cx="1496060" cy="485775"/>
          <wp:effectExtent l="0" t="0" r="0" b="0"/>
          <wp:wrapNone/>
          <wp:docPr id="3" name="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png"/>
                  <pic:cNvPicPr>
                    <a:picLocks/>
                  </pic:cNvPicPr>
                </pic:nvPicPr>
                <pic:blipFill>
                  <a:blip r:embed="rId2">
                    <a:extLst>
                      <a:ext uri="{28A0092B-C50C-407E-A947-70E740481C1C}">
                        <a14:useLocalDpi xmlns:a14="http://schemas.microsoft.com/office/drawing/2010/main" val="0"/>
                      </a:ext>
                    </a:extLst>
                  </a:blip>
                  <a:srcRect t="14650" b="12299"/>
                  <a:stretch>
                    <a:fillRect/>
                  </a:stretch>
                </pic:blipFill>
                <pic:spPr bwMode="auto">
                  <a:xfrm>
                    <a:off x="0" y="0"/>
                    <a:ext cx="149606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9D29B4"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1055A0EE"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400B8953"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15A01E34"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3AB37DB1"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12E9D01C" w14:textId="77777777" w:rsidR="00B210E8" w:rsidRPr="00420409" w:rsidRDefault="00B210E8" w:rsidP="00800369">
    <w:pPr>
      <w:pBdr>
        <w:top w:val="nil"/>
        <w:left w:val="nil"/>
        <w:bottom w:val="nil"/>
        <w:right w:val="nil"/>
        <w:between w:val="nil"/>
      </w:pBdr>
      <w:ind w:leftChars="-129" w:left="-284"/>
      <w:rPr>
        <w:rFonts w:ascii="Arial" w:hAnsi="Arial" w:cs="Arial"/>
        <w:sz w:val="14"/>
        <w:szCs w:val="16"/>
        <w:shd w:val="clear" w:color="auto" w:fill="FFFFFF"/>
        <w:lang w:val="es-PE" w:eastAsia="es-ES_tradnl"/>
      </w:rPr>
    </w:pPr>
    <w:r w:rsidRPr="00420409">
      <w:rPr>
        <w:rFonts w:ascii="Arial" w:hAnsi="Arial" w:cs="Arial"/>
        <w:sz w:val="14"/>
        <w:szCs w:val="16"/>
        <w:shd w:val="clear" w:color="auto" w:fill="FFFFFF"/>
        <w:lang w:val="es-PE" w:eastAsia="es-ES_tradnl"/>
      </w:rPr>
      <w:t>“Decenio de la igualdad de oportunidades para mujeres y hombres”</w:t>
    </w:r>
  </w:p>
  <w:p w14:paraId="2EE18FB9" w14:textId="5EEC4D17" w:rsidR="00B210E8" w:rsidRPr="00420409" w:rsidRDefault="00F37CAF" w:rsidP="00800369">
    <w:pPr>
      <w:pBdr>
        <w:top w:val="nil"/>
        <w:left w:val="nil"/>
        <w:bottom w:val="nil"/>
        <w:right w:val="nil"/>
        <w:between w:val="nil"/>
      </w:pBdr>
      <w:ind w:leftChars="-129" w:left="-284"/>
      <w:rPr>
        <w:rFonts w:ascii="Arial" w:hAnsi="Arial" w:cs="Arial"/>
        <w:sz w:val="14"/>
        <w:szCs w:val="16"/>
        <w:shd w:val="clear" w:color="auto" w:fill="FFFFFF"/>
        <w:lang w:val="es-PE" w:eastAsia="es-ES_tradnl"/>
      </w:rPr>
    </w:pPr>
    <w:r>
      <w:rPr>
        <w:rFonts w:ascii="Arial" w:hAnsi="Arial" w:cs="Arial"/>
        <w:sz w:val="14"/>
        <w:szCs w:val="16"/>
        <w:shd w:val="clear" w:color="auto" w:fill="FFFFFF"/>
        <w:lang w:val="es-PE" w:eastAsia="es-ES_tradnl"/>
      </w:rPr>
      <w:t xml:space="preserve">    </w:t>
    </w:r>
    <w:r w:rsidR="00800369" w:rsidRPr="00800369">
      <w:rPr>
        <w:rFonts w:ascii="Arial" w:hAnsi="Arial" w:cs="Arial"/>
        <w:sz w:val="14"/>
        <w:szCs w:val="16"/>
        <w:shd w:val="clear" w:color="auto" w:fill="FFFFFF"/>
        <w:lang w:val="es-PE" w:eastAsia="es-ES_tradnl"/>
      </w:rPr>
      <w:t>“Año de la esperanza y el fortalecimiento de la democracia”</w:t>
    </w:r>
  </w:p>
  <w:p w14:paraId="1E5385F9"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05476C2A" w14:textId="77777777" w:rsidR="00B210E8" w:rsidRDefault="00B210E8">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C0FAC"/>
    <w:multiLevelType w:val="hybridMultilevel"/>
    <w:tmpl w:val="F12497DC"/>
    <w:lvl w:ilvl="0" w:tplc="62AE2F82">
      <w:start w:val="1"/>
      <w:numFmt w:val="decimal"/>
      <w:lvlText w:val="%1."/>
      <w:lvlJc w:val="left"/>
      <w:pPr>
        <w:ind w:left="732" w:hanging="360"/>
      </w:pPr>
      <w:rPr>
        <w:rFonts w:ascii="Calibri" w:eastAsia="Calibri" w:hAnsi="Calibri" w:cs="Calibri" w:hint="default"/>
        <w:w w:val="100"/>
        <w:sz w:val="22"/>
        <w:szCs w:val="22"/>
        <w:lang w:val="es-ES" w:eastAsia="en-US" w:bidi="ar-SA"/>
      </w:rPr>
    </w:lvl>
    <w:lvl w:ilvl="1" w:tplc="E136540A">
      <w:numFmt w:val="bullet"/>
      <w:lvlText w:val="•"/>
      <w:lvlJc w:val="left"/>
      <w:pPr>
        <w:ind w:left="1630" w:hanging="360"/>
      </w:pPr>
      <w:rPr>
        <w:rFonts w:hint="default"/>
        <w:lang w:val="es-ES" w:eastAsia="en-US" w:bidi="ar-SA"/>
      </w:rPr>
    </w:lvl>
    <w:lvl w:ilvl="2" w:tplc="701A2F2E">
      <w:numFmt w:val="bullet"/>
      <w:lvlText w:val="•"/>
      <w:lvlJc w:val="left"/>
      <w:pPr>
        <w:ind w:left="2520" w:hanging="360"/>
      </w:pPr>
      <w:rPr>
        <w:rFonts w:hint="default"/>
        <w:lang w:val="es-ES" w:eastAsia="en-US" w:bidi="ar-SA"/>
      </w:rPr>
    </w:lvl>
    <w:lvl w:ilvl="3" w:tplc="61382156">
      <w:numFmt w:val="bullet"/>
      <w:lvlText w:val="•"/>
      <w:lvlJc w:val="left"/>
      <w:pPr>
        <w:ind w:left="3410" w:hanging="360"/>
      </w:pPr>
      <w:rPr>
        <w:rFonts w:hint="default"/>
        <w:lang w:val="es-ES" w:eastAsia="en-US" w:bidi="ar-SA"/>
      </w:rPr>
    </w:lvl>
    <w:lvl w:ilvl="4" w:tplc="21F64AFC">
      <w:numFmt w:val="bullet"/>
      <w:lvlText w:val="•"/>
      <w:lvlJc w:val="left"/>
      <w:pPr>
        <w:ind w:left="4300" w:hanging="360"/>
      </w:pPr>
      <w:rPr>
        <w:rFonts w:hint="default"/>
        <w:lang w:val="es-ES" w:eastAsia="en-US" w:bidi="ar-SA"/>
      </w:rPr>
    </w:lvl>
    <w:lvl w:ilvl="5" w:tplc="1488EEF0">
      <w:numFmt w:val="bullet"/>
      <w:lvlText w:val="•"/>
      <w:lvlJc w:val="left"/>
      <w:pPr>
        <w:ind w:left="5190" w:hanging="360"/>
      </w:pPr>
      <w:rPr>
        <w:rFonts w:hint="default"/>
        <w:lang w:val="es-ES" w:eastAsia="en-US" w:bidi="ar-SA"/>
      </w:rPr>
    </w:lvl>
    <w:lvl w:ilvl="6" w:tplc="EC74DDAE">
      <w:numFmt w:val="bullet"/>
      <w:lvlText w:val="•"/>
      <w:lvlJc w:val="left"/>
      <w:pPr>
        <w:ind w:left="6080" w:hanging="360"/>
      </w:pPr>
      <w:rPr>
        <w:rFonts w:hint="default"/>
        <w:lang w:val="es-ES" w:eastAsia="en-US" w:bidi="ar-SA"/>
      </w:rPr>
    </w:lvl>
    <w:lvl w:ilvl="7" w:tplc="E4CCEC9A">
      <w:numFmt w:val="bullet"/>
      <w:lvlText w:val="•"/>
      <w:lvlJc w:val="left"/>
      <w:pPr>
        <w:ind w:left="6970" w:hanging="360"/>
      </w:pPr>
      <w:rPr>
        <w:rFonts w:hint="default"/>
        <w:lang w:val="es-ES" w:eastAsia="en-US" w:bidi="ar-SA"/>
      </w:rPr>
    </w:lvl>
    <w:lvl w:ilvl="8" w:tplc="65A4C528">
      <w:numFmt w:val="bullet"/>
      <w:lvlText w:val="•"/>
      <w:lvlJc w:val="left"/>
      <w:pPr>
        <w:ind w:left="7860" w:hanging="360"/>
      </w:pPr>
      <w:rPr>
        <w:rFonts w:hint="default"/>
        <w:lang w:val="es-ES" w:eastAsia="en-US" w:bidi="ar-SA"/>
      </w:rPr>
    </w:lvl>
  </w:abstractNum>
  <w:abstractNum w:abstractNumId="1" w15:restartNumberingAfterBreak="0">
    <w:nsid w:val="16432EB3"/>
    <w:multiLevelType w:val="hybridMultilevel"/>
    <w:tmpl w:val="9F1203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41425C"/>
    <w:multiLevelType w:val="multilevel"/>
    <w:tmpl w:val="22C421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54A6ACC"/>
    <w:multiLevelType w:val="hybridMultilevel"/>
    <w:tmpl w:val="B196470C"/>
    <w:lvl w:ilvl="0" w:tplc="280A0001">
      <w:start w:val="1"/>
      <w:numFmt w:val="bullet"/>
      <w:lvlText w:val=""/>
      <w:lvlJc w:val="left"/>
      <w:pPr>
        <w:ind w:left="749" w:hanging="360"/>
      </w:pPr>
      <w:rPr>
        <w:rFonts w:ascii="Symbol" w:hAnsi="Symbol" w:hint="default"/>
      </w:rPr>
    </w:lvl>
    <w:lvl w:ilvl="1" w:tplc="280A0003" w:tentative="1">
      <w:start w:val="1"/>
      <w:numFmt w:val="bullet"/>
      <w:lvlText w:val="o"/>
      <w:lvlJc w:val="left"/>
      <w:pPr>
        <w:ind w:left="1469" w:hanging="360"/>
      </w:pPr>
      <w:rPr>
        <w:rFonts w:ascii="Courier New" w:hAnsi="Courier New" w:cs="Courier New" w:hint="default"/>
      </w:rPr>
    </w:lvl>
    <w:lvl w:ilvl="2" w:tplc="280A0005" w:tentative="1">
      <w:start w:val="1"/>
      <w:numFmt w:val="bullet"/>
      <w:lvlText w:val=""/>
      <w:lvlJc w:val="left"/>
      <w:pPr>
        <w:ind w:left="2189" w:hanging="360"/>
      </w:pPr>
      <w:rPr>
        <w:rFonts w:ascii="Wingdings" w:hAnsi="Wingdings" w:hint="default"/>
      </w:rPr>
    </w:lvl>
    <w:lvl w:ilvl="3" w:tplc="280A0001" w:tentative="1">
      <w:start w:val="1"/>
      <w:numFmt w:val="bullet"/>
      <w:lvlText w:val=""/>
      <w:lvlJc w:val="left"/>
      <w:pPr>
        <w:ind w:left="2909" w:hanging="360"/>
      </w:pPr>
      <w:rPr>
        <w:rFonts w:ascii="Symbol" w:hAnsi="Symbol" w:hint="default"/>
      </w:rPr>
    </w:lvl>
    <w:lvl w:ilvl="4" w:tplc="280A0003" w:tentative="1">
      <w:start w:val="1"/>
      <w:numFmt w:val="bullet"/>
      <w:lvlText w:val="o"/>
      <w:lvlJc w:val="left"/>
      <w:pPr>
        <w:ind w:left="3629" w:hanging="360"/>
      </w:pPr>
      <w:rPr>
        <w:rFonts w:ascii="Courier New" w:hAnsi="Courier New" w:cs="Courier New" w:hint="default"/>
      </w:rPr>
    </w:lvl>
    <w:lvl w:ilvl="5" w:tplc="280A0005" w:tentative="1">
      <w:start w:val="1"/>
      <w:numFmt w:val="bullet"/>
      <w:lvlText w:val=""/>
      <w:lvlJc w:val="left"/>
      <w:pPr>
        <w:ind w:left="4349" w:hanging="360"/>
      </w:pPr>
      <w:rPr>
        <w:rFonts w:ascii="Wingdings" w:hAnsi="Wingdings" w:hint="default"/>
      </w:rPr>
    </w:lvl>
    <w:lvl w:ilvl="6" w:tplc="280A0001" w:tentative="1">
      <w:start w:val="1"/>
      <w:numFmt w:val="bullet"/>
      <w:lvlText w:val=""/>
      <w:lvlJc w:val="left"/>
      <w:pPr>
        <w:ind w:left="5069" w:hanging="360"/>
      </w:pPr>
      <w:rPr>
        <w:rFonts w:ascii="Symbol" w:hAnsi="Symbol" w:hint="default"/>
      </w:rPr>
    </w:lvl>
    <w:lvl w:ilvl="7" w:tplc="280A0003" w:tentative="1">
      <w:start w:val="1"/>
      <w:numFmt w:val="bullet"/>
      <w:lvlText w:val="o"/>
      <w:lvlJc w:val="left"/>
      <w:pPr>
        <w:ind w:left="5789" w:hanging="360"/>
      </w:pPr>
      <w:rPr>
        <w:rFonts w:ascii="Courier New" w:hAnsi="Courier New" w:cs="Courier New" w:hint="default"/>
      </w:rPr>
    </w:lvl>
    <w:lvl w:ilvl="8" w:tplc="280A0005" w:tentative="1">
      <w:start w:val="1"/>
      <w:numFmt w:val="bullet"/>
      <w:lvlText w:val=""/>
      <w:lvlJc w:val="left"/>
      <w:pPr>
        <w:ind w:left="6509" w:hanging="360"/>
      </w:pPr>
      <w:rPr>
        <w:rFonts w:ascii="Wingdings" w:hAnsi="Wingdings" w:hint="default"/>
      </w:rPr>
    </w:lvl>
  </w:abstractNum>
  <w:abstractNum w:abstractNumId="4" w15:restartNumberingAfterBreak="0">
    <w:nsid w:val="4F040E14"/>
    <w:multiLevelType w:val="hybridMultilevel"/>
    <w:tmpl w:val="792E34C8"/>
    <w:lvl w:ilvl="0" w:tplc="3594E1D4">
      <w:numFmt w:val="bullet"/>
      <w:lvlText w:val="-"/>
      <w:lvlJc w:val="left"/>
      <w:pPr>
        <w:ind w:left="295" w:hanging="118"/>
      </w:pPr>
      <w:rPr>
        <w:rFonts w:ascii="Calibri" w:eastAsia="Calibri" w:hAnsi="Calibri" w:cs="Calibri" w:hint="default"/>
        <w:w w:val="100"/>
        <w:sz w:val="22"/>
        <w:szCs w:val="22"/>
        <w:lang w:val="es-ES" w:eastAsia="en-US" w:bidi="ar-SA"/>
      </w:rPr>
    </w:lvl>
    <w:lvl w:ilvl="1" w:tplc="0354EBA0">
      <w:numFmt w:val="bullet"/>
      <w:lvlText w:val="-"/>
      <w:lvlJc w:val="left"/>
      <w:pPr>
        <w:ind w:left="600" w:hanging="154"/>
      </w:pPr>
      <w:rPr>
        <w:rFonts w:ascii="Calibri Light" w:eastAsia="Calibri Light" w:hAnsi="Calibri Light" w:cs="Calibri Light" w:hint="default"/>
        <w:w w:val="100"/>
        <w:sz w:val="22"/>
        <w:szCs w:val="22"/>
        <w:lang w:val="es-ES" w:eastAsia="en-US" w:bidi="ar-SA"/>
      </w:rPr>
    </w:lvl>
    <w:lvl w:ilvl="2" w:tplc="044C3A84">
      <w:numFmt w:val="bullet"/>
      <w:lvlText w:val="•"/>
      <w:lvlJc w:val="left"/>
      <w:pPr>
        <w:ind w:left="1603" w:hanging="154"/>
      </w:pPr>
      <w:rPr>
        <w:rFonts w:hint="default"/>
        <w:lang w:val="es-ES" w:eastAsia="en-US" w:bidi="ar-SA"/>
      </w:rPr>
    </w:lvl>
    <w:lvl w:ilvl="3" w:tplc="5BA2B868">
      <w:numFmt w:val="bullet"/>
      <w:lvlText w:val="•"/>
      <w:lvlJc w:val="left"/>
      <w:pPr>
        <w:ind w:left="2607" w:hanging="154"/>
      </w:pPr>
      <w:rPr>
        <w:rFonts w:hint="default"/>
        <w:lang w:val="es-ES" w:eastAsia="en-US" w:bidi="ar-SA"/>
      </w:rPr>
    </w:lvl>
    <w:lvl w:ilvl="4" w:tplc="078A7592">
      <w:numFmt w:val="bullet"/>
      <w:lvlText w:val="•"/>
      <w:lvlJc w:val="left"/>
      <w:pPr>
        <w:ind w:left="3611" w:hanging="154"/>
      </w:pPr>
      <w:rPr>
        <w:rFonts w:hint="default"/>
        <w:lang w:val="es-ES" w:eastAsia="en-US" w:bidi="ar-SA"/>
      </w:rPr>
    </w:lvl>
    <w:lvl w:ilvl="5" w:tplc="0562F018">
      <w:numFmt w:val="bullet"/>
      <w:lvlText w:val="•"/>
      <w:lvlJc w:val="left"/>
      <w:pPr>
        <w:ind w:left="4615" w:hanging="154"/>
      </w:pPr>
      <w:rPr>
        <w:rFonts w:hint="default"/>
        <w:lang w:val="es-ES" w:eastAsia="en-US" w:bidi="ar-SA"/>
      </w:rPr>
    </w:lvl>
    <w:lvl w:ilvl="6" w:tplc="5D20ED9C">
      <w:numFmt w:val="bullet"/>
      <w:lvlText w:val="•"/>
      <w:lvlJc w:val="left"/>
      <w:pPr>
        <w:ind w:left="5618" w:hanging="154"/>
      </w:pPr>
      <w:rPr>
        <w:rFonts w:hint="default"/>
        <w:lang w:val="es-ES" w:eastAsia="en-US" w:bidi="ar-SA"/>
      </w:rPr>
    </w:lvl>
    <w:lvl w:ilvl="7" w:tplc="308A85E0">
      <w:numFmt w:val="bullet"/>
      <w:lvlText w:val="•"/>
      <w:lvlJc w:val="left"/>
      <w:pPr>
        <w:ind w:left="6622" w:hanging="154"/>
      </w:pPr>
      <w:rPr>
        <w:rFonts w:hint="default"/>
        <w:lang w:val="es-ES" w:eastAsia="en-US" w:bidi="ar-SA"/>
      </w:rPr>
    </w:lvl>
    <w:lvl w:ilvl="8" w:tplc="534E7254">
      <w:numFmt w:val="bullet"/>
      <w:lvlText w:val="•"/>
      <w:lvlJc w:val="left"/>
      <w:pPr>
        <w:ind w:left="7626" w:hanging="154"/>
      </w:pPr>
      <w:rPr>
        <w:rFonts w:hint="default"/>
        <w:lang w:val="es-ES" w:eastAsia="en-US" w:bidi="ar-SA"/>
      </w:rPr>
    </w:lvl>
  </w:abstractNum>
  <w:abstractNum w:abstractNumId="5" w15:restartNumberingAfterBreak="0">
    <w:nsid w:val="4F4427D1"/>
    <w:multiLevelType w:val="hybridMultilevel"/>
    <w:tmpl w:val="5394EC92"/>
    <w:lvl w:ilvl="0" w:tplc="0354EBA0">
      <w:numFmt w:val="bullet"/>
      <w:lvlText w:val="-"/>
      <w:lvlJc w:val="left"/>
      <w:pPr>
        <w:ind w:left="720" w:hanging="360"/>
      </w:pPr>
      <w:rPr>
        <w:rFonts w:ascii="Calibri Light" w:eastAsia="Calibri Light" w:hAnsi="Calibri Light" w:cs="Calibri Light" w:hint="default"/>
        <w:w w:val="100"/>
        <w:sz w:val="22"/>
        <w:szCs w:val="22"/>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523631D6"/>
    <w:multiLevelType w:val="hybridMultilevel"/>
    <w:tmpl w:val="AB542DAE"/>
    <w:lvl w:ilvl="0" w:tplc="8E249052">
      <w:start w:val="1"/>
      <w:numFmt w:val="decimal"/>
      <w:lvlText w:val="%1."/>
      <w:lvlJc w:val="left"/>
      <w:pPr>
        <w:ind w:left="725" w:hanging="360"/>
      </w:pPr>
      <w:rPr>
        <w:rFonts w:ascii="Calibri" w:eastAsia="Calibri" w:hAnsi="Calibri" w:cs="Calibri" w:hint="default"/>
        <w:w w:val="100"/>
        <w:sz w:val="22"/>
        <w:szCs w:val="22"/>
        <w:lang w:val="es-ES" w:eastAsia="en-US" w:bidi="ar-SA"/>
      </w:rPr>
    </w:lvl>
    <w:lvl w:ilvl="1" w:tplc="3D9AAA92">
      <w:numFmt w:val="bullet"/>
      <w:lvlText w:val="•"/>
      <w:lvlJc w:val="left"/>
      <w:pPr>
        <w:ind w:left="1611" w:hanging="360"/>
      </w:pPr>
      <w:rPr>
        <w:rFonts w:hint="default"/>
        <w:lang w:val="es-ES" w:eastAsia="en-US" w:bidi="ar-SA"/>
      </w:rPr>
    </w:lvl>
    <w:lvl w:ilvl="2" w:tplc="52DAE300">
      <w:numFmt w:val="bullet"/>
      <w:lvlText w:val="•"/>
      <w:lvlJc w:val="left"/>
      <w:pPr>
        <w:ind w:left="2502" w:hanging="360"/>
      </w:pPr>
      <w:rPr>
        <w:rFonts w:hint="default"/>
        <w:lang w:val="es-ES" w:eastAsia="en-US" w:bidi="ar-SA"/>
      </w:rPr>
    </w:lvl>
    <w:lvl w:ilvl="3" w:tplc="0972B22E">
      <w:numFmt w:val="bullet"/>
      <w:lvlText w:val="•"/>
      <w:lvlJc w:val="left"/>
      <w:pPr>
        <w:ind w:left="3394" w:hanging="360"/>
      </w:pPr>
      <w:rPr>
        <w:rFonts w:hint="default"/>
        <w:lang w:val="es-ES" w:eastAsia="en-US" w:bidi="ar-SA"/>
      </w:rPr>
    </w:lvl>
    <w:lvl w:ilvl="4" w:tplc="3544E2D2">
      <w:numFmt w:val="bullet"/>
      <w:lvlText w:val="•"/>
      <w:lvlJc w:val="left"/>
      <w:pPr>
        <w:ind w:left="4285" w:hanging="360"/>
      </w:pPr>
      <w:rPr>
        <w:rFonts w:hint="default"/>
        <w:lang w:val="es-ES" w:eastAsia="en-US" w:bidi="ar-SA"/>
      </w:rPr>
    </w:lvl>
    <w:lvl w:ilvl="5" w:tplc="1004CC46">
      <w:numFmt w:val="bullet"/>
      <w:lvlText w:val="•"/>
      <w:lvlJc w:val="left"/>
      <w:pPr>
        <w:ind w:left="5177" w:hanging="360"/>
      </w:pPr>
      <w:rPr>
        <w:rFonts w:hint="default"/>
        <w:lang w:val="es-ES" w:eastAsia="en-US" w:bidi="ar-SA"/>
      </w:rPr>
    </w:lvl>
    <w:lvl w:ilvl="6" w:tplc="209A1F20">
      <w:numFmt w:val="bullet"/>
      <w:lvlText w:val="•"/>
      <w:lvlJc w:val="left"/>
      <w:pPr>
        <w:ind w:left="6068" w:hanging="360"/>
      </w:pPr>
      <w:rPr>
        <w:rFonts w:hint="default"/>
        <w:lang w:val="es-ES" w:eastAsia="en-US" w:bidi="ar-SA"/>
      </w:rPr>
    </w:lvl>
    <w:lvl w:ilvl="7" w:tplc="89087422">
      <w:numFmt w:val="bullet"/>
      <w:lvlText w:val="•"/>
      <w:lvlJc w:val="left"/>
      <w:pPr>
        <w:ind w:left="6959" w:hanging="360"/>
      </w:pPr>
      <w:rPr>
        <w:rFonts w:hint="default"/>
        <w:lang w:val="es-ES" w:eastAsia="en-US" w:bidi="ar-SA"/>
      </w:rPr>
    </w:lvl>
    <w:lvl w:ilvl="8" w:tplc="9B5CA768">
      <w:numFmt w:val="bullet"/>
      <w:lvlText w:val="•"/>
      <w:lvlJc w:val="left"/>
      <w:pPr>
        <w:ind w:left="7851" w:hanging="360"/>
      </w:pPr>
      <w:rPr>
        <w:rFonts w:hint="default"/>
        <w:lang w:val="es-ES" w:eastAsia="en-US" w:bidi="ar-SA"/>
      </w:rPr>
    </w:lvl>
  </w:abstractNum>
  <w:abstractNum w:abstractNumId="7" w15:restartNumberingAfterBreak="0">
    <w:nsid w:val="56205D88"/>
    <w:multiLevelType w:val="multilevel"/>
    <w:tmpl w:val="F8D23B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D12784"/>
    <w:multiLevelType w:val="hybridMultilevel"/>
    <w:tmpl w:val="43440ED2"/>
    <w:lvl w:ilvl="0" w:tplc="0A8020A0">
      <w:numFmt w:val="bullet"/>
      <w:lvlText w:val=""/>
      <w:lvlJc w:val="left"/>
      <w:pPr>
        <w:ind w:left="647" w:hanging="360"/>
      </w:pPr>
      <w:rPr>
        <w:rFonts w:ascii="Symbol" w:eastAsia="Symbol" w:hAnsi="Symbol" w:cs="Symbol" w:hint="default"/>
        <w:b w:val="0"/>
        <w:bCs w:val="0"/>
        <w:i w:val="0"/>
        <w:iCs w:val="0"/>
        <w:color w:val="1F1E1E"/>
        <w:spacing w:val="0"/>
        <w:w w:val="99"/>
        <w:sz w:val="20"/>
        <w:szCs w:val="20"/>
        <w:lang w:val="es-ES" w:eastAsia="en-US" w:bidi="ar-SA"/>
      </w:rPr>
    </w:lvl>
    <w:lvl w:ilvl="1" w:tplc="18C218CE">
      <w:numFmt w:val="bullet"/>
      <w:lvlText w:val="•"/>
      <w:lvlJc w:val="left"/>
      <w:pPr>
        <w:ind w:left="1482" w:hanging="360"/>
      </w:pPr>
      <w:rPr>
        <w:rFonts w:hint="default"/>
        <w:lang w:val="es-ES" w:eastAsia="en-US" w:bidi="ar-SA"/>
      </w:rPr>
    </w:lvl>
    <w:lvl w:ilvl="2" w:tplc="00E6D494">
      <w:numFmt w:val="bullet"/>
      <w:lvlText w:val="•"/>
      <w:lvlJc w:val="left"/>
      <w:pPr>
        <w:ind w:left="2324" w:hanging="360"/>
      </w:pPr>
      <w:rPr>
        <w:rFonts w:hint="default"/>
        <w:lang w:val="es-ES" w:eastAsia="en-US" w:bidi="ar-SA"/>
      </w:rPr>
    </w:lvl>
    <w:lvl w:ilvl="3" w:tplc="E5DCAB58">
      <w:numFmt w:val="bullet"/>
      <w:lvlText w:val="•"/>
      <w:lvlJc w:val="left"/>
      <w:pPr>
        <w:ind w:left="3166" w:hanging="360"/>
      </w:pPr>
      <w:rPr>
        <w:rFonts w:hint="default"/>
        <w:lang w:val="es-ES" w:eastAsia="en-US" w:bidi="ar-SA"/>
      </w:rPr>
    </w:lvl>
    <w:lvl w:ilvl="4" w:tplc="D6B69C48">
      <w:numFmt w:val="bullet"/>
      <w:lvlText w:val="•"/>
      <w:lvlJc w:val="left"/>
      <w:pPr>
        <w:ind w:left="4009" w:hanging="360"/>
      </w:pPr>
      <w:rPr>
        <w:rFonts w:hint="default"/>
        <w:lang w:val="es-ES" w:eastAsia="en-US" w:bidi="ar-SA"/>
      </w:rPr>
    </w:lvl>
    <w:lvl w:ilvl="5" w:tplc="F96ADED6">
      <w:numFmt w:val="bullet"/>
      <w:lvlText w:val="•"/>
      <w:lvlJc w:val="left"/>
      <w:pPr>
        <w:ind w:left="4851" w:hanging="360"/>
      </w:pPr>
      <w:rPr>
        <w:rFonts w:hint="default"/>
        <w:lang w:val="es-ES" w:eastAsia="en-US" w:bidi="ar-SA"/>
      </w:rPr>
    </w:lvl>
    <w:lvl w:ilvl="6" w:tplc="7C369BE2">
      <w:numFmt w:val="bullet"/>
      <w:lvlText w:val="•"/>
      <w:lvlJc w:val="left"/>
      <w:pPr>
        <w:ind w:left="5693" w:hanging="360"/>
      </w:pPr>
      <w:rPr>
        <w:rFonts w:hint="default"/>
        <w:lang w:val="es-ES" w:eastAsia="en-US" w:bidi="ar-SA"/>
      </w:rPr>
    </w:lvl>
    <w:lvl w:ilvl="7" w:tplc="A1801BAE">
      <w:numFmt w:val="bullet"/>
      <w:lvlText w:val="•"/>
      <w:lvlJc w:val="left"/>
      <w:pPr>
        <w:ind w:left="6536" w:hanging="360"/>
      </w:pPr>
      <w:rPr>
        <w:rFonts w:hint="default"/>
        <w:lang w:val="es-ES" w:eastAsia="en-US" w:bidi="ar-SA"/>
      </w:rPr>
    </w:lvl>
    <w:lvl w:ilvl="8" w:tplc="591CFEF0">
      <w:numFmt w:val="bullet"/>
      <w:lvlText w:val="•"/>
      <w:lvlJc w:val="left"/>
      <w:pPr>
        <w:ind w:left="7378" w:hanging="360"/>
      </w:pPr>
      <w:rPr>
        <w:rFonts w:hint="default"/>
        <w:lang w:val="es-ES" w:eastAsia="en-US" w:bidi="ar-SA"/>
      </w:rPr>
    </w:lvl>
  </w:abstractNum>
  <w:abstractNum w:abstractNumId="9" w15:restartNumberingAfterBreak="0">
    <w:nsid w:val="6BA72852"/>
    <w:multiLevelType w:val="hybridMultilevel"/>
    <w:tmpl w:val="0A640E16"/>
    <w:lvl w:ilvl="0" w:tplc="AA1EE910">
      <w:numFmt w:val="bullet"/>
      <w:lvlText w:val="-"/>
      <w:lvlJc w:val="left"/>
      <w:pPr>
        <w:ind w:left="806" w:hanging="360"/>
      </w:pPr>
      <w:rPr>
        <w:rFonts w:ascii="Calibri Light" w:eastAsia="Calibri Light" w:hAnsi="Calibri Light" w:cs="Calibri Light" w:hint="default"/>
        <w:w w:val="100"/>
        <w:sz w:val="22"/>
        <w:szCs w:val="22"/>
        <w:lang w:val="es-ES" w:eastAsia="en-US" w:bidi="ar-SA"/>
      </w:rPr>
    </w:lvl>
    <w:lvl w:ilvl="1" w:tplc="AE48A904">
      <w:numFmt w:val="bullet"/>
      <w:lvlText w:val="•"/>
      <w:lvlJc w:val="left"/>
      <w:pPr>
        <w:ind w:left="1683" w:hanging="360"/>
      </w:pPr>
      <w:rPr>
        <w:rFonts w:hint="default"/>
        <w:lang w:val="es-ES" w:eastAsia="en-US" w:bidi="ar-SA"/>
      </w:rPr>
    </w:lvl>
    <w:lvl w:ilvl="2" w:tplc="73B42076">
      <w:numFmt w:val="bullet"/>
      <w:lvlText w:val="•"/>
      <w:lvlJc w:val="left"/>
      <w:pPr>
        <w:ind w:left="2566" w:hanging="360"/>
      </w:pPr>
      <w:rPr>
        <w:rFonts w:hint="default"/>
        <w:lang w:val="es-ES" w:eastAsia="en-US" w:bidi="ar-SA"/>
      </w:rPr>
    </w:lvl>
    <w:lvl w:ilvl="3" w:tplc="B0F88F92">
      <w:numFmt w:val="bullet"/>
      <w:lvlText w:val="•"/>
      <w:lvlJc w:val="left"/>
      <w:pPr>
        <w:ind w:left="3449" w:hanging="360"/>
      </w:pPr>
      <w:rPr>
        <w:rFonts w:hint="default"/>
        <w:lang w:val="es-ES" w:eastAsia="en-US" w:bidi="ar-SA"/>
      </w:rPr>
    </w:lvl>
    <w:lvl w:ilvl="4" w:tplc="6A88734C">
      <w:numFmt w:val="bullet"/>
      <w:lvlText w:val="•"/>
      <w:lvlJc w:val="left"/>
      <w:pPr>
        <w:ind w:left="4333" w:hanging="360"/>
      </w:pPr>
      <w:rPr>
        <w:rFonts w:hint="default"/>
        <w:lang w:val="es-ES" w:eastAsia="en-US" w:bidi="ar-SA"/>
      </w:rPr>
    </w:lvl>
    <w:lvl w:ilvl="5" w:tplc="A4D03FD2">
      <w:numFmt w:val="bullet"/>
      <w:lvlText w:val="•"/>
      <w:lvlJc w:val="left"/>
      <w:pPr>
        <w:ind w:left="5216" w:hanging="360"/>
      </w:pPr>
      <w:rPr>
        <w:rFonts w:hint="default"/>
        <w:lang w:val="es-ES" w:eastAsia="en-US" w:bidi="ar-SA"/>
      </w:rPr>
    </w:lvl>
    <w:lvl w:ilvl="6" w:tplc="D02CD538">
      <w:numFmt w:val="bullet"/>
      <w:lvlText w:val="•"/>
      <w:lvlJc w:val="left"/>
      <w:pPr>
        <w:ind w:left="6099" w:hanging="360"/>
      </w:pPr>
      <w:rPr>
        <w:rFonts w:hint="default"/>
        <w:lang w:val="es-ES" w:eastAsia="en-US" w:bidi="ar-SA"/>
      </w:rPr>
    </w:lvl>
    <w:lvl w:ilvl="7" w:tplc="450E86E0">
      <w:numFmt w:val="bullet"/>
      <w:lvlText w:val="•"/>
      <w:lvlJc w:val="left"/>
      <w:pPr>
        <w:ind w:left="6983" w:hanging="360"/>
      </w:pPr>
      <w:rPr>
        <w:rFonts w:hint="default"/>
        <w:lang w:val="es-ES" w:eastAsia="en-US" w:bidi="ar-SA"/>
      </w:rPr>
    </w:lvl>
    <w:lvl w:ilvl="8" w:tplc="D868A46E">
      <w:numFmt w:val="bullet"/>
      <w:lvlText w:val="•"/>
      <w:lvlJc w:val="left"/>
      <w:pPr>
        <w:ind w:left="7866" w:hanging="360"/>
      </w:pPr>
      <w:rPr>
        <w:rFonts w:hint="default"/>
        <w:lang w:val="es-ES" w:eastAsia="en-US" w:bidi="ar-SA"/>
      </w:rPr>
    </w:lvl>
  </w:abstractNum>
  <w:abstractNum w:abstractNumId="10" w15:restartNumberingAfterBreak="0">
    <w:nsid w:val="754777B1"/>
    <w:multiLevelType w:val="hybridMultilevel"/>
    <w:tmpl w:val="438489A2"/>
    <w:lvl w:ilvl="0" w:tplc="9DAA2086">
      <w:numFmt w:val="bullet"/>
      <w:lvlText w:val="•"/>
      <w:lvlJc w:val="left"/>
      <w:pPr>
        <w:ind w:left="287" w:hanging="437"/>
      </w:pPr>
      <w:rPr>
        <w:rFonts w:ascii="Verdana" w:eastAsia="Verdana" w:hAnsi="Verdana" w:cs="Verdana" w:hint="default"/>
        <w:b w:val="0"/>
        <w:bCs w:val="0"/>
        <w:i w:val="0"/>
        <w:iCs w:val="0"/>
        <w:color w:val="1F1E1E"/>
        <w:spacing w:val="0"/>
        <w:w w:val="110"/>
        <w:sz w:val="20"/>
        <w:szCs w:val="20"/>
        <w:lang w:val="es-ES" w:eastAsia="en-US" w:bidi="ar-SA"/>
      </w:rPr>
    </w:lvl>
    <w:lvl w:ilvl="1" w:tplc="F9E0B2B8">
      <w:numFmt w:val="bullet"/>
      <w:lvlText w:val="•"/>
      <w:lvlJc w:val="left"/>
      <w:pPr>
        <w:ind w:left="1158" w:hanging="437"/>
      </w:pPr>
      <w:rPr>
        <w:rFonts w:hint="default"/>
        <w:lang w:val="es-ES" w:eastAsia="en-US" w:bidi="ar-SA"/>
      </w:rPr>
    </w:lvl>
    <w:lvl w:ilvl="2" w:tplc="E28E041C">
      <w:numFmt w:val="bullet"/>
      <w:lvlText w:val="•"/>
      <w:lvlJc w:val="left"/>
      <w:pPr>
        <w:ind w:left="2036" w:hanging="437"/>
      </w:pPr>
      <w:rPr>
        <w:rFonts w:hint="default"/>
        <w:lang w:val="es-ES" w:eastAsia="en-US" w:bidi="ar-SA"/>
      </w:rPr>
    </w:lvl>
    <w:lvl w:ilvl="3" w:tplc="F77CD3D4">
      <w:numFmt w:val="bullet"/>
      <w:lvlText w:val="•"/>
      <w:lvlJc w:val="left"/>
      <w:pPr>
        <w:ind w:left="2914" w:hanging="437"/>
      </w:pPr>
      <w:rPr>
        <w:rFonts w:hint="default"/>
        <w:lang w:val="es-ES" w:eastAsia="en-US" w:bidi="ar-SA"/>
      </w:rPr>
    </w:lvl>
    <w:lvl w:ilvl="4" w:tplc="265A966C">
      <w:numFmt w:val="bullet"/>
      <w:lvlText w:val="•"/>
      <w:lvlJc w:val="left"/>
      <w:pPr>
        <w:ind w:left="3793" w:hanging="437"/>
      </w:pPr>
      <w:rPr>
        <w:rFonts w:hint="default"/>
        <w:lang w:val="es-ES" w:eastAsia="en-US" w:bidi="ar-SA"/>
      </w:rPr>
    </w:lvl>
    <w:lvl w:ilvl="5" w:tplc="177AED5A">
      <w:numFmt w:val="bullet"/>
      <w:lvlText w:val="•"/>
      <w:lvlJc w:val="left"/>
      <w:pPr>
        <w:ind w:left="4671" w:hanging="437"/>
      </w:pPr>
      <w:rPr>
        <w:rFonts w:hint="default"/>
        <w:lang w:val="es-ES" w:eastAsia="en-US" w:bidi="ar-SA"/>
      </w:rPr>
    </w:lvl>
    <w:lvl w:ilvl="6" w:tplc="3508C55A">
      <w:numFmt w:val="bullet"/>
      <w:lvlText w:val="•"/>
      <w:lvlJc w:val="left"/>
      <w:pPr>
        <w:ind w:left="5549" w:hanging="437"/>
      </w:pPr>
      <w:rPr>
        <w:rFonts w:hint="default"/>
        <w:lang w:val="es-ES" w:eastAsia="en-US" w:bidi="ar-SA"/>
      </w:rPr>
    </w:lvl>
    <w:lvl w:ilvl="7" w:tplc="977E65AC">
      <w:numFmt w:val="bullet"/>
      <w:lvlText w:val="•"/>
      <w:lvlJc w:val="left"/>
      <w:pPr>
        <w:ind w:left="6428" w:hanging="437"/>
      </w:pPr>
      <w:rPr>
        <w:rFonts w:hint="default"/>
        <w:lang w:val="es-ES" w:eastAsia="en-US" w:bidi="ar-SA"/>
      </w:rPr>
    </w:lvl>
    <w:lvl w:ilvl="8" w:tplc="EC4EE986">
      <w:numFmt w:val="bullet"/>
      <w:lvlText w:val="•"/>
      <w:lvlJc w:val="left"/>
      <w:pPr>
        <w:ind w:left="7306" w:hanging="437"/>
      </w:pPr>
      <w:rPr>
        <w:rFonts w:hint="default"/>
        <w:lang w:val="es-ES" w:eastAsia="en-US" w:bidi="ar-SA"/>
      </w:rPr>
    </w:lvl>
  </w:abstractNum>
  <w:num w:numId="1" w16cid:durableId="1873109336">
    <w:abstractNumId w:val="8"/>
  </w:num>
  <w:num w:numId="2" w16cid:durableId="1106458662">
    <w:abstractNumId w:val="10"/>
  </w:num>
  <w:num w:numId="3" w16cid:durableId="1017660493">
    <w:abstractNumId w:val="6"/>
  </w:num>
  <w:num w:numId="4" w16cid:durableId="120851638">
    <w:abstractNumId w:val="4"/>
  </w:num>
  <w:num w:numId="5" w16cid:durableId="1442454024">
    <w:abstractNumId w:val="9"/>
  </w:num>
  <w:num w:numId="6" w16cid:durableId="1590850234">
    <w:abstractNumId w:val="7"/>
  </w:num>
  <w:num w:numId="7" w16cid:durableId="468594056">
    <w:abstractNumId w:val="2"/>
  </w:num>
  <w:num w:numId="8" w16cid:durableId="1671643501">
    <w:abstractNumId w:val="3"/>
  </w:num>
  <w:num w:numId="9" w16cid:durableId="646130117">
    <w:abstractNumId w:val="1"/>
  </w:num>
  <w:num w:numId="10" w16cid:durableId="336929191">
    <w:abstractNumId w:val="5"/>
  </w:num>
  <w:num w:numId="11" w16cid:durableId="104537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 w:vendorID="64" w:dllVersion="4096" w:nlCheck="1" w:checkStyle="0"/>
  <w:activeWritingStyle w:appName="MSWord" w:lang="es-PE" w:vendorID="64" w:dllVersion="4096" w:nlCheck="1" w:checkStyle="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D9E"/>
    <w:rsid w:val="000149B9"/>
    <w:rsid w:val="00032350"/>
    <w:rsid w:val="00042DA9"/>
    <w:rsid w:val="00045CF0"/>
    <w:rsid w:val="00086E48"/>
    <w:rsid w:val="000E4635"/>
    <w:rsid w:val="0011758D"/>
    <w:rsid w:val="00140764"/>
    <w:rsid w:val="001717BD"/>
    <w:rsid w:val="001A32B1"/>
    <w:rsid w:val="001B091F"/>
    <w:rsid w:val="001B2977"/>
    <w:rsid w:val="001B75D7"/>
    <w:rsid w:val="001C63E7"/>
    <w:rsid w:val="001D089A"/>
    <w:rsid w:val="001D6E6B"/>
    <w:rsid w:val="001F3148"/>
    <w:rsid w:val="0021111B"/>
    <w:rsid w:val="00226C63"/>
    <w:rsid w:val="002451C0"/>
    <w:rsid w:val="00266EAC"/>
    <w:rsid w:val="0029042F"/>
    <w:rsid w:val="002C53EB"/>
    <w:rsid w:val="002D2BFE"/>
    <w:rsid w:val="002E0C51"/>
    <w:rsid w:val="002F48B5"/>
    <w:rsid w:val="00305B78"/>
    <w:rsid w:val="00306A86"/>
    <w:rsid w:val="00315F7C"/>
    <w:rsid w:val="00385292"/>
    <w:rsid w:val="00411DE1"/>
    <w:rsid w:val="00420409"/>
    <w:rsid w:val="00453DB3"/>
    <w:rsid w:val="00456A82"/>
    <w:rsid w:val="004660E0"/>
    <w:rsid w:val="00467C7D"/>
    <w:rsid w:val="00472FA2"/>
    <w:rsid w:val="0047598B"/>
    <w:rsid w:val="00486091"/>
    <w:rsid w:val="004A01D1"/>
    <w:rsid w:val="004A1873"/>
    <w:rsid w:val="004D5040"/>
    <w:rsid w:val="0051168E"/>
    <w:rsid w:val="00543D54"/>
    <w:rsid w:val="00545A2D"/>
    <w:rsid w:val="00557B1D"/>
    <w:rsid w:val="00577D9E"/>
    <w:rsid w:val="005E18F3"/>
    <w:rsid w:val="005E3A21"/>
    <w:rsid w:val="005E5C4C"/>
    <w:rsid w:val="006000F0"/>
    <w:rsid w:val="00602867"/>
    <w:rsid w:val="006528E1"/>
    <w:rsid w:val="00693D2B"/>
    <w:rsid w:val="006A2C87"/>
    <w:rsid w:val="006D487F"/>
    <w:rsid w:val="006F40F0"/>
    <w:rsid w:val="0073454A"/>
    <w:rsid w:val="00771A88"/>
    <w:rsid w:val="00784501"/>
    <w:rsid w:val="007C60B7"/>
    <w:rsid w:val="007D3E2B"/>
    <w:rsid w:val="007D686A"/>
    <w:rsid w:val="007E57A5"/>
    <w:rsid w:val="007E785A"/>
    <w:rsid w:val="00800369"/>
    <w:rsid w:val="00806510"/>
    <w:rsid w:val="00810A85"/>
    <w:rsid w:val="00812709"/>
    <w:rsid w:val="00826DAD"/>
    <w:rsid w:val="008338FE"/>
    <w:rsid w:val="008371B1"/>
    <w:rsid w:val="00841E23"/>
    <w:rsid w:val="0085383E"/>
    <w:rsid w:val="00882C1C"/>
    <w:rsid w:val="00884E28"/>
    <w:rsid w:val="00895CB6"/>
    <w:rsid w:val="008A7044"/>
    <w:rsid w:val="008C19AD"/>
    <w:rsid w:val="00900DE5"/>
    <w:rsid w:val="00906AFF"/>
    <w:rsid w:val="00926F79"/>
    <w:rsid w:val="00934E41"/>
    <w:rsid w:val="00974E91"/>
    <w:rsid w:val="009C2AED"/>
    <w:rsid w:val="009F503F"/>
    <w:rsid w:val="00A17829"/>
    <w:rsid w:val="00A21690"/>
    <w:rsid w:val="00A47727"/>
    <w:rsid w:val="00AC653D"/>
    <w:rsid w:val="00AD0B83"/>
    <w:rsid w:val="00AD4FCD"/>
    <w:rsid w:val="00AE59D1"/>
    <w:rsid w:val="00AF6D69"/>
    <w:rsid w:val="00B01CE8"/>
    <w:rsid w:val="00B210E8"/>
    <w:rsid w:val="00B360CB"/>
    <w:rsid w:val="00B412B9"/>
    <w:rsid w:val="00B84AB8"/>
    <w:rsid w:val="00BA2D2C"/>
    <w:rsid w:val="00BA6BBC"/>
    <w:rsid w:val="00BB03A6"/>
    <w:rsid w:val="00BD15B7"/>
    <w:rsid w:val="00BF75C1"/>
    <w:rsid w:val="00C0411B"/>
    <w:rsid w:val="00C14BF8"/>
    <w:rsid w:val="00C24076"/>
    <w:rsid w:val="00C46472"/>
    <w:rsid w:val="00C46E28"/>
    <w:rsid w:val="00C55773"/>
    <w:rsid w:val="00C61BD2"/>
    <w:rsid w:val="00C75928"/>
    <w:rsid w:val="00C77279"/>
    <w:rsid w:val="00CB535E"/>
    <w:rsid w:val="00CD5256"/>
    <w:rsid w:val="00CE7476"/>
    <w:rsid w:val="00CE794F"/>
    <w:rsid w:val="00D002E5"/>
    <w:rsid w:val="00D03A4B"/>
    <w:rsid w:val="00D03D46"/>
    <w:rsid w:val="00D23242"/>
    <w:rsid w:val="00D52BC4"/>
    <w:rsid w:val="00DA258B"/>
    <w:rsid w:val="00DC5145"/>
    <w:rsid w:val="00DC5F56"/>
    <w:rsid w:val="00DE38CC"/>
    <w:rsid w:val="00DE7356"/>
    <w:rsid w:val="00E05937"/>
    <w:rsid w:val="00E16262"/>
    <w:rsid w:val="00E44202"/>
    <w:rsid w:val="00E53B07"/>
    <w:rsid w:val="00E606CE"/>
    <w:rsid w:val="00F04A91"/>
    <w:rsid w:val="00F174FA"/>
    <w:rsid w:val="00F17921"/>
    <w:rsid w:val="00F3696C"/>
    <w:rsid w:val="00F37CAF"/>
    <w:rsid w:val="00F67D31"/>
    <w:rsid w:val="00F91611"/>
    <w:rsid w:val="00FC36B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293F5"/>
  <w15:docId w15:val="{F62BE6B0-DCFD-E643-9DD2-F1B50E02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Verdana" w:eastAsia="Verdana" w:hAnsi="Verdana" w:cs="Verdana"/>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MT" w:eastAsia="Arial MT" w:hAnsi="Arial MT" w:cs="Arial MT"/>
      <w:sz w:val="16"/>
      <w:szCs w:val="16"/>
    </w:rPr>
  </w:style>
  <w:style w:type="paragraph" w:styleId="Ttulo">
    <w:name w:val="Title"/>
    <w:basedOn w:val="Normal"/>
    <w:uiPriority w:val="10"/>
    <w:qFormat/>
    <w:pPr>
      <w:spacing w:before="90"/>
    </w:pPr>
    <w:rPr>
      <w:rFonts w:ascii="Tahoma" w:eastAsia="Tahoma" w:hAnsi="Tahoma" w:cs="Tahoma"/>
      <w:b/>
      <w:bCs/>
      <w:sz w:val="20"/>
      <w:szCs w:val="20"/>
    </w:rPr>
  </w:style>
  <w:style w:type="paragraph" w:styleId="Prrafodelista">
    <w:name w:val="List Paragraph"/>
    <w:aliases w:val="Nivel 3,Fundamentacion,Iz - Párrafo de lista,Sivsa Parrafo,bei normal,Titulo de Fígura,TITULO A,Cuadro 2-1,Bulleted List,Lista vistosa - Énfasis 11,Párrafo de lista2,Titulo parrafo,Punto,3,Footnote,List Paragraph1,Lista 123,titulo,lp1"/>
    <w:basedOn w:val="Normal"/>
    <w:link w:val="PrrafodelistaCar"/>
    <w:uiPriority w:val="34"/>
    <w:qFormat/>
  </w:style>
  <w:style w:type="paragraph" w:customStyle="1" w:styleId="TableParagraph">
    <w:name w:val="Table Paragraph"/>
    <w:basedOn w:val="Normal"/>
    <w:uiPriority w:val="1"/>
    <w:qFormat/>
  </w:style>
  <w:style w:type="character" w:customStyle="1" w:styleId="PrrafodelistaCar">
    <w:name w:val="Párrafo de lista Car"/>
    <w:aliases w:val="Nivel 3 Car,Fundamentacion Car,Iz - Párrafo de lista Car,Sivsa Parrafo Car,bei normal Car,Titulo de Fígura Car,TITULO A Car,Cuadro 2-1 Car,Bulleted List Car,Lista vistosa - Énfasis 11 Car,Párrafo de lista2 Car,Titulo parrafo Car"/>
    <w:link w:val="Prrafodelista"/>
    <w:uiPriority w:val="34"/>
    <w:qFormat/>
    <w:rsid w:val="00D03D46"/>
    <w:rPr>
      <w:rFonts w:ascii="Verdana" w:eastAsia="Verdana" w:hAnsi="Verdana" w:cs="Verdana"/>
      <w:lang w:val="es-ES"/>
    </w:rPr>
  </w:style>
  <w:style w:type="paragraph" w:styleId="Encabezado">
    <w:name w:val="header"/>
    <w:basedOn w:val="Normal"/>
    <w:link w:val="EncabezadoCar"/>
    <w:uiPriority w:val="99"/>
    <w:unhideWhenUsed/>
    <w:rsid w:val="00E05937"/>
    <w:pPr>
      <w:tabs>
        <w:tab w:val="center" w:pos="4252"/>
        <w:tab w:val="right" w:pos="8504"/>
      </w:tabs>
    </w:pPr>
  </w:style>
  <w:style w:type="character" w:customStyle="1" w:styleId="EncabezadoCar">
    <w:name w:val="Encabezado Car"/>
    <w:link w:val="Encabezado"/>
    <w:uiPriority w:val="99"/>
    <w:rsid w:val="00E05937"/>
    <w:rPr>
      <w:rFonts w:ascii="Verdana" w:eastAsia="Verdana" w:hAnsi="Verdana" w:cs="Verdana"/>
      <w:lang w:val="es-ES"/>
    </w:rPr>
  </w:style>
  <w:style w:type="paragraph" w:styleId="Piedepgina">
    <w:name w:val="footer"/>
    <w:basedOn w:val="Normal"/>
    <w:link w:val="PiedepginaCar"/>
    <w:uiPriority w:val="99"/>
    <w:unhideWhenUsed/>
    <w:rsid w:val="00E05937"/>
    <w:pPr>
      <w:tabs>
        <w:tab w:val="center" w:pos="4252"/>
        <w:tab w:val="right" w:pos="8504"/>
      </w:tabs>
    </w:pPr>
  </w:style>
  <w:style w:type="character" w:customStyle="1" w:styleId="PiedepginaCar">
    <w:name w:val="Pie de página Car"/>
    <w:link w:val="Piedepgina"/>
    <w:uiPriority w:val="99"/>
    <w:rsid w:val="00E05937"/>
    <w:rPr>
      <w:rFonts w:ascii="Verdana" w:eastAsia="Verdana" w:hAnsi="Verdana" w:cs="Verdana"/>
      <w:lang w:val="es-ES"/>
    </w:rPr>
  </w:style>
  <w:style w:type="character" w:styleId="Hipervnculo">
    <w:name w:val="Hyperlink"/>
    <w:qFormat/>
    <w:rsid w:val="00E606CE"/>
    <w:rPr>
      <w:color w:val="0563C1"/>
      <w:w w:val="100"/>
      <w:position w:val="-1"/>
      <w:u w:val="single"/>
      <w:effect w:val="none"/>
      <w:vertAlign w:val="baseline"/>
      <w:cs w:val="0"/>
      <w:em w:val="none"/>
    </w:rPr>
  </w:style>
  <w:style w:type="paragraph" w:customStyle="1" w:styleId="Default">
    <w:name w:val="Default"/>
    <w:rsid w:val="00E606CE"/>
    <w:pPr>
      <w:autoSpaceDE w:val="0"/>
      <w:autoSpaceDN w:val="0"/>
      <w:adjustRightInd w:val="0"/>
    </w:pPr>
    <w:rPr>
      <w:rFonts w:ascii="Arial" w:hAnsi="Arial" w:cs="Arial"/>
      <w:color w:val="000000"/>
      <w:sz w:val="24"/>
      <w:szCs w:val="24"/>
      <w:lang w:eastAsia="en-US"/>
    </w:rPr>
  </w:style>
  <w:style w:type="character" w:styleId="Mencinsinresolver">
    <w:name w:val="Unresolved Mention"/>
    <w:uiPriority w:val="99"/>
    <w:semiHidden/>
    <w:unhideWhenUsed/>
    <w:rsid w:val="008C1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402</Words>
  <Characters>2217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Microsoft Word - TDR_N° 0245 ESPECIALISTA EN CONTRATACIONDEL ESTADO - BL_Rev01</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TDR_N° 0245 ESPECIALISTA EN CONTRATACIONDEL ESTADO - BL_Rev01</dc:title>
  <dc:subject/>
  <dc:creator>1277-uabas-oa</dc:creator>
  <cp:keywords/>
  <cp:lastModifiedBy>Diego Castillo Aliaga</cp:lastModifiedBy>
  <cp:revision>25</cp:revision>
  <cp:lastPrinted>2025-12-31T17:06:00Z</cp:lastPrinted>
  <dcterms:created xsi:type="dcterms:W3CDTF">2026-01-26T21:21:00Z</dcterms:created>
  <dcterms:modified xsi:type="dcterms:W3CDTF">2026-04-30T18:02:00Z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2013</vt:lpwstr>
  </property>
  <property fmtid="{D5CDD505-2E9C-101B-9397-08002B2CF9AE}" pid="4" name="LastSaved">
    <vt:filetime>2024-01-05T00:00:00Z</vt:filetime>
  </property>
  <property fmtid="{D5CDD505-2E9C-101B-9397-08002B2CF9AE}" pid="5" name="Producer">
    <vt:lpwstr>Microsoft® Word 2013</vt:lpwstr>
  </property>
</Properties>
</file>